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C51" w:rsidRPr="00C941D0" w:rsidRDefault="008B36D6" w:rsidP="00C941D0">
      <w:pPr>
        <w:tabs>
          <w:tab w:val="right" w:pos="9203"/>
        </w:tabs>
        <w:jc w:val="center"/>
        <w:rPr>
          <w:b/>
          <w:bCs/>
          <w:sz w:val="24"/>
          <w:szCs w:val="24"/>
          <w:lang w:val="sv-SE" w:eastAsia="en-US"/>
        </w:rPr>
      </w:pPr>
      <w:r w:rsidRPr="00C941D0">
        <w:rPr>
          <w:b/>
          <w:sz w:val="24"/>
          <w:szCs w:val="24"/>
        </w:rPr>
        <w:t xml:space="preserve">Studi Numerik Dari Penambahan </w:t>
      </w:r>
      <w:r w:rsidRPr="00F613D3">
        <w:rPr>
          <w:b/>
          <w:i/>
          <w:sz w:val="24"/>
          <w:szCs w:val="24"/>
        </w:rPr>
        <w:t>Obstacle</w:t>
      </w:r>
      <w:r w:rsidRPr="00C941D0">
        <w:rPr>
          <w:b/>
          <w:i/>
          <w:sz w:val="24"/>
          <w:szCs w:val="24"/>
        </w:rPr>
        <w:t xml:space="preserve"> </w:t>
      </w:r>
      <w:r w:rsidRPr="00C941D0">
        <w:rPr>
          <w:b/>
          <w:sz w:val="24"/>
          <w:szCs w:val="24"/>
        </w:rPr>
        <w:t xml:space="preserve">Terhadap Kinerja Kolektor Surya Pemanas Udara </w:t>
      </w:r>
      <w:r>
        <w:rPr>
          <w:b/>
          <w:sz w:val="24"/>
          <w:szCs w:val="24"/>
        </w:rPr>
        <w:t>d</w:t>
      </w:r>
      <w:r w:rsidRPr="00C941D0">
        <w:rPr>
          <w:b/>
          <w:sz w:val="24"/>
          <w:szCs w:val="24"/>
        </w:rPr>
        <w:t xml:space="preserve">engan Plat Penyerap Jenis </w:t>
      </w:r>
      <w:r w:rsidRPr="00F613D3">
        <w:rPr>
          <w:b/>
          <w:i/>
          <w:sz w:val="24"/>
          <w:szCs w:val="24"/>
        </w:rPr>
        <w:t xml:space="preserve">V-Corrugated </w:t>
      </w:r>
    </w:p>
    <w:p w:rsidR="00306C51" w:rsidRPr="00166B3B" w:rsidRDefault="00306C51">
      <w:pPr>
        <w:jc w:val="center"/>
        <w:rPr>
          <w:lang w:val="fi-FI"/>
        </w:rPr>
      </w:pPr>
    </w:p>
    <w:p w:rsidR="00966244" w:rsidRPr="00966244" w:rsidRDefault="00966244" w:rsidP="00966244">
      <w:pPr>
        <w:jc w:val="center"/>
        <w:rPr>
          <w:b/>
          <w:noProof/>
          <w:sz w:val="22"/>
          <w:szCs w:val="22"/>
        </w:rPr>
      </w:pPr>
      <w:r w:rsidRPr="00966244">
        <w:rPr>
          <w:b/>
          <w:noProof/>
          <w:sz w:val="22"/>
          <w:szCs w:val="22"/>
        </w:rPr>
        <w:t>Ekadewi A. Handoyo</w:t>
      </w:r>
      <w:r w:rsidRPr="00966244">
        <w:rPr>
          <w:b/>
          <w:noProof/>
          <w:sz w:val="22"/>
          <w:szCs w:val="22"/>
          <w:vertAlign w:val="superscript"/>
        </w:rPr>
        <w:t>1,2,a</w:t>
      </w:r>
      <w:r w:rsidRPr="00966244">
        <w:rPr>
          <w:b/>
          <w:noProof/>
          <w:sz w:val="22"/>
          <w:szCs w:val="22"/>
        </w:rPr>
        <w:t xml:space="preserve">, </w:t>
      </w:r>
      <w:r w:rsidRPr="00966244">
        <w:rPr>
          <w:b/>
          <w:noProof/>
          <w:sz w:val="22"/>
          <w:szCs w:val="22"/>
          <w:lang w:val="id-ID"/>
        </w:rPr>
        <w:t>Djatmiko I</w:t>
      </w:r>
      <w:r w:rsidRPr="00966244">
        <w:rPr>
          <w:b/>
          <w:noProof/>
          <w:sz w:val="22"/>
          <w:szCs w:val="22"/>
        </w:rPr>
        <w:t>chsani</w:t>
      </w:r>
      <w:r w:rsidRPr="00966244">
        <w:rPr>
          <w:b/>
          <w:noProof/>
          <w:sz w:val="22"/>
          <w:szCs w:val="22"/>
          <w:vertAlign w:val="superscript"/>
        </w:rPr>
        <w:t>1,b</w:t>
      </w:r>
      <w:r w:rsidRPr="00966244">
        <w:rPr>
          <w:b/>
          <w:noProof/>
          <w:sz w:val="22"/>
          <w:szCs w:val="22"/>
          <w:lang w:val="id-ID"/>
        </w:rPr>
        <w:t>,</w:t>
      </w:r>
      <w:r w:rsidRPr="00966244">
        <w:rPr>
          <w:b/>
          <w:noProof/>
          <w:sz w:val="22"/>
          <w:szCs w:val="22"/>
        </w:rPr>
        <w:t xml:space="preserve"> Prabowo</w:t>
      </w:r>
      <w:r w:rsidRPr="00966244">
        <w:rPr>
          <w:b/>
          <w:noProof/>
          <w:sz w:val="22"/>
          <w:szCs w:val="22"/>
          <w:vertAlign w:val="superscript"/>
        </w:rPr>
        <w:t>1,c</w:t>
      </w:r>
      <w:r w:rsidRPr="00966244">
        <w:rPr>
          <w:b/>
          <w:noProof/>
          <w:sz w:val="22"/>
          <w:szCs w:val="22"/>
        </w:rPr>
        <w:t>, Sutardi</w:t>
      </w:r>
      <w:r w:rsidRPr="00966244">
        <w:rPr>
          <w:b/>
          <w:noProof/>
          <w:sz w:val="22"/>
          <w:szCs w:val="22"/>
          <w:vertAlign w:val="superscript"/>
        </w:rPr>
        <w:t>1,d</w:t>
      </w:r>
    </w:p>
    <w:p w:rsidR="00966244" w:rsidRPr="00966244" w:rsidRDefault="00966244" w:rsidP="00966244">
      <w:pPr>
        <w:jc w:val="center"/>
      </w:pPr>
      <w:r w:rsidRPr="00966244">
        <w:rPr>
          <w:vertAlign w:val="superscript"/>
        </w:rPr>
        <w:t>1</w:t>
      </w:r>
      <w:r w:rsidRPr="00966244">
        <w:t xml:space="preserve"> PS Teknik Mesin, Institut Teknologi Sepuluh Nopember, Surabaya – Indonesia</w:t>
      </w:r>
    </w:p>
    <w:p w:rsidR="00966244" w:rsidRPr="00966244" w:rsidRDefault="00966244" w:rsidP="00966244">
      <w:pPr>
        <w:jc w:val="center"/>
      </w:pPr>
      <w:r w:rsidRPr="00966244">
        <w:rPr>
          <w:vertAlign w:val="superscript"/>
        </w:rPr>
        <w:t>2</w:t>
      </w:r>
      <w:r w:rsidRPr="00966244">
        <w:t xml:space="preserve"> PS Teknik Mesin, Universitas Kristen Petra, Surabaya – Indonesia</w:t>
      </w:r>
    </w:p>
    <w:p w:rsidR="00966244" w:rsidRPr="00966244" w:rsidRDefault="00966244" w:rsidP="00966244">
      <w:pPr>
        <w:pStyle w:val="TTPAddress"/>
        <w:spacing w:before="0"/>
        <w:rPr>
          <w:rFonts w:ascii="Times New Roman" w:hAnsi="Times New Roman" w:cs="Times New Roman"/>
          <w:sz w:val="20"/>
          <w:szCs w:val="20"/>
        </w:rPr>
      </w:pPr>
      <w:r w:rsidRPr="00966244">
        <w:rPr>
          <w:rFonts w:ascii="Times New Roman" w:hAnsi="Times New Roman" w:cs="Times New Roman"/>
          <w:sz w:val="20"/>
          <w:szCs w:val="20"/>
          <w:vertAlign w:val="superscript"/>
        </w:rPr>
        <w:t>a</w:t>
      </w:r>
      <w:r w:rsidRPr="00966244">
        <w:rPr>
          <w:rFonts w:ascii="Times New Roman" w:hAnsi="Times New Roman" w:cs="Times New Roman"/>
          <w:sz w:val="20"/>
          <w:szCs w:val="20"/>
        </w:rPr>
        <w:t xml:space="preserve">ekadewi@peter.petra.ac.id, </w:t>
      </w:r>
      <w:r w:rsidRPr="00966244">
        <w:rPr>
          <w:rFonts w:ascii="Times New Roman" w:hAnsi="Times New Roman" w:cs="Times New Roman"/>
          <w:sz w:val="20"/>
          <w:szCs w:val="20"/>
          <w:vertAlign w:val="superscript"/>
        </w:rPr>
        <w:t>b</w:t>
      </w:r>
      <w:r w:rsidRPr="00966244">
        <w:rPr>
          <w:rFonts w:ascii="Times New Roman" w:hAnsi="Times New Roman" w:cs="Times New Roman"/>
          <w:sz w:val="20"/>
          <w:szCs w:val="20"/>
        </w:rPr>
        <w:t>djatmiko@me.its.ac.id,</w:t>
      </w:r>
      <w:r w:rsidRPr="00966244">
        <w:rPr>
          <w:rFonts w:ascii="Times New Roman" w:hAnsi="Times New Roman" w:cs="Times New Roman"/>
          <w:sz w:val="20"/>
          <w:szCs w:val="20"/>
          <w:vertAlign w:val="superscript"/>
        </w:rPr>
        <w:t xml:space="preserve"> c</w:t>
      </w:r>
      <w:r w:rsidRPr="00966244">
        <w:rPr>
          <w:rFonts w:ascii="Times New Roman" w:hAnsi="Times New Roman" w:cs="Times New Roman"/>
          <w:sz w:val="20"/>
          <w:szCs w:val="20"/>
        </w:rPr>
        <w:t xml:space="preserve">prabowo@me.its.ac.id, </w:t>
      </w:r>
      <w:r w:rsidRPr="00966244">
        <w:rPr>
          <w:rFonts w:ascii="Times New Roman" w:hAnsi="Times New Roman" w:cs="Times New Roman"/>
          <w:sz w:val="20"/>
          <w:szCs w:val="20"/>
          <w:vertAlign w:val="superscript"/>
        </w:rPr>
        <w:t>d</w:t>
      </w:r>
      <w:r w:rsidRPr="00966244">
        <w:rPr>
          <w:rFonts w:ascii="Times New Roman" w:hAnsi="Times New Roman" w:cs="Times New Roman"/>
          <w:sz w:val="20"/>
          <w:szCs w:val="20"/>
        </w:rPr>
        <w:t>sutardi@me.its.ac.id</w:t>
      </w:r>
    </w:p>
    <w:p w:rsidR="00306C51" w:rsidRPr="00166B3B" w:rsidRDefault="00306C51" w:rsidP="009D0A43">
      <w:pPr>
        <w:rPr>
          <w:sz w:val="18"/>
          <w:szCs w:val="18"/>
          <w:vertAlign w:val="superscript"/>
          <w:lang w:val="sv-SE"/>
        </w:rPr>
      </w:pPr>
    </w:p>
    <w:p w:rsidR="00306C51" w:rsidRPr="00166B3B" w:rsidRDefault="00306C51">
      <w:pPr>
        <w:spacing w:line="180" w:lineRule="auto"/>
        <w:rPr>
          <w:sz w:val="18"/>
          <w:szCs w:val="18"/>
          <w:lang w:val="sv-SE"/>
        </w:rPr>
      </w:pPr>
    </w:p>
    <w:p w:rsidR="00306C51" w:rsidRPr="00166B3B" w:rsidRDefault="00306C51">
      <w:pPr>
        <w:spacing w:line="180" w:lineRule="auto"/>
        <w:rPr>
          <w:b/>
          <w:bCs/>
          <w:sz w:val="18"/>
          <w:szCs w:val="18"/>
          <w:lang w:val="sv-SE"/>
        </w:rPr>
        <w:sectPr w:rsidR="00306C51" w:rsidRPr="00166B3B" w:rsidSect="002047B4">
          <w:pgSz w:w="11907" w:h="16840" w:code="9"/>
          <w:pgMar w:top="1644" w:right="851" w:bottom="1134" w:left="1418" w:header="720" w:footer="567" w:gutter="0"/>
          <w:cols w:space="720"/>
        </w:sectPr>
      </w:pPr>
    </w:p>
    <w:p w:rsidR="00306C51" w:rsidRPr="00166B3B" w:rsidRDefault="00306C51" w:rsidP="00E80C42">
      <w:pPr>
        <w:jc w:val="center"/>
        <w:rPr>
          <w:b/>
          <w:bCs/>
          <w:sz w:val="22"/>
          <w:szCs w:val="22"/>
          <w:lang w:val="sv-SE" w:eastAsia="en-US"/>
        </w:rPr>
      </w:pPr>
      <w:r w:rsidRPr="00166B3B">
        <w:rPr>
          <w:b/>
          <w:bCs/>
          <w:sz w:val="22"/>
          <w:szCs w:val="22"/>
          <w:lang w:val="sv-SE"/>
        </w:rPr>
        <w:lastRenderedPageBreak/>
        <w:t>ABSTRAK</w:t>
      </w:r>
    </w:p>
    <w:p w:rsidR="00306C51" w:rsidRPr="00166B3B" w:rsidRDefault="00306C51" w:rsidP="00E80C42">
      <w:pPr>
        <w:jc w:val="center"/>
        <w:rPr>
          <w:b/>
          <w:bCs/>
          <w:lang w:val="sv-SE"/>
        </w:rPr>
      </w:pPr>
    </w:p>
    <w:p w:rsidR="002674B6" w:rsidRPr="008B36D6" w:rsidRDefault="002674B6" w:rsidP="0004502D">
      <w:pPr>
        <w:ind w:firstLine="720"/>
        <w:jc w:val="both"/>
      </w:pPr>
      <w:r w:rsidRPr="008B36D6">
        <w:t xml:space="preserve">Kolektor surya pemanas udara dapat digunakan untuk menghasilkan udara panas dengan sumber energi yang terbarukan. Namun, perpindahan kalor dari plat penyerap ke udara sangat rendah. Beberapa peneliti melaporkan bahwa </w:t>
      </w:r>
      <w:r w:rsidR="00F613D3" w:rsidRPr="008B36D6">
        <w:t>obstacle</w:t>
      </w:r>
      <w:r w:rsidRPr="008B36D6">
        <w:t xml:space="preserve"> dapat meningkatkan perpindahan kalor dalam kolektor surya saluran plat datar dan peneliti lain menemukan bahwa kolektor surya dengan plat penyerap jenis </w:t>
      </w:r>
      <w:r w:rsidR="00F613D3" w:rsidRPr="008B36D6">
        <w:t xml:space="preserve">v-corrugated </w:t>
      </w:r>
      <w:r w:rsidRPr="008B36D6">
        <w:t xml:space="preserve">memberikan perpindahan kalor yang lebih besar daripada saluran plat datar. Namun, belum ada penelitian yang menggabungkan keduanya. </w:t>
      </w:r>
    </w:p>
    <w:p w:rsidR="002674B6" w:rsidRPr="008B36D6" w:rsidRDefault="002674B6" w:rsidP="0004502D">
      <w:pPr>
        <w:ind w:firstLine="720"/>
        <w:jc w:val="both"/>
      </w:pPr>
      <w:r w:rsidRPr="008B36D6">
        <w:t xml:space="preserve">Dalam paper ini akan dibahas studi numerik dari penggabungan keduanya, yaitu penambahan </w:t>
      </w:r>
      <w:r w:rsidR="00F613D3" w:rsidRPr="008B36D6">
        <w:t>obstacle</w:t>
      </w:r>
      <w:r w:rsidRPr="008B36D6">
        <w:t xml:space="preserve"> terhadap kinerja kolektor surya pemanas udara dengan plat penyerap jenis v-corrugated. Studi diawali dengan pembuatan mesh, pemberian kondisi batas, pemberian data input, dan pemilihan model turbulen. Hasil studi numerik dibandingkan dengan hasil eksperimen untuk mengetahui keabsahannya. Suatu kolektor surya pemanas udara dibangun dengan skala laboratorium untuk keperluan eksperimen ini. Eksperimen dilakukan di dalam ruangan agar kondisi lingkungan dapat dijaga konstan. </w:t>
      </w:r>
    </w:p>
    <w:p w:rsidR="002674B6" w:rsidRPr="008B36D6" w:rsidRDefault="002674B6" w:rsidP="0004502D">
      <w:pPr>
        <w:ind w:firstLine="720"/>
        <w:jc w:val="both"/>
      </w:pPr>
      <w:r w:rsidRPr="008B36D6">
        <w:t xml:space="preserve">Dari eksperimen didapat bahwa udara mengalami kenaikan temperatur lebih tinggi dan penurunan tekanan lebih besar saat diberi </w:t>
      </w:r>
      <w:r w:rsidR="00F613D3" w:rsidRPr="008B36D6">
        <w:t>obstacle</w:t>
      </w:r>
      <w:r w:rsidRPr="008B36D6">
        <w:t>. Untuk udara dengan kecepatan 6,5 m/s dan intensitas radiasi 430 W/m</w:t>
      </w:r>
      <w:r w:rsidRPr="008B36D6">
        <w:rPr>
          <w:vertAlign w:val="superscript"/>
        </w:rPr>
        <w:t>2</w:t>
      </w:r>
      <w:r w:rsidRPr="008B36D6">
        <w:t>, udara mengalami kenaikan dari 24,5</w:t>
      </w:r>
      <w:r w:rsidRPr="008B36D6">
        <w:rPr>
          <w:vertAlign w:val="superscript"/>
        </w:rPr>
        <w:t>o</w:t>
      </w:r>
      <w:r w:rsidRPr="008B36D6">
        <w:t>C menjadi 37,2</w:t>
      </w:r>
      <w:r w:rsidRPr="008B36D6">
        <w:rPr>
          <w:vertAlign w:val="superscript"/>
        </w:rPr>
        <w:t>o</w:t>
      </w:r>
      <w:r w:rsidRPr="008B36D6">
        <w:t xml:space="preserve">C jika tanpa </w:t>
      </w:r>
      <w:r w:rsidR="00F613D3" w:rsidRPr="008B36D6">
        <w:t>obstacle</w:t>
      </w:r>
      <w:r w:rsidRPr="008B36D6">
        <w:t xml:space="preserve"> dan dari 24,3</w:t>
      </w:r>
      <w:r w:rsidRPr="008B36D6">
        <w:rPr>
          <w:vertAlign w:val="superscript"/>
        </w:rPr>
        <w:t>o</w:t>
      </w:r>
      <w:r w:rsidRPr="008B36D6">
        <w:t>C menjadi 40,5</w:t>
      </w:r>
      <w:r w:rsidRPr="008B36D6">
        <w:rPr>
          <w:vertAlign w:val="superscript"/>
        </w:rPr>
        <w:t>o</w:t>
      </w:r>
      <w:r w:rsidRPr="008B36D6">
        <w:t xml:space="preserve">C jika diberi </w:t>
      </w:r>
      <w:r w:rsidR="00F613D3" w:rsidRPr="008B36D6">
        <w:t>obstacle</w:t>
      </w:r>
      <w:r w:rsidRPr="008B36D6">
        <w:t xml:space="preserve"> serta peningkatan penurunan tekanan dari 94 menjadi 265 Pa dengan penambahan </w:t>
      </w:r>
      <w:r w:rsidR="00F613D3" w:rsidRPr="008B36D6">
        <w:t>obstacle</w:t>
      </w:r>
      <w:r w:rsidRPr="008B36D6">
        <w:t>. Model turbulen yang tepat untuk studi numerik ini adalah</w:t>
      </w:r>
      <w:r w:rsidR="004B2CE4" w:rsidRPr="008B36D6">
        <w:t xml:space="preserve"> Shear Stress Transport (SST) k-</w:t>
      </w:r>
      <w:r w:rsidR="004B2CE4" w:rsidRPr="008B36D6">
        <w:sym w:font="Symbol" w:char="F077"/>
      </w:r>
      <w:r w:rsidR="004B2CE4" w:rsidRPr="008B36D6">
        <w:t>.</w:t>
      </w:r>
      <w:r w:rsidRPr="008B36D6">
        <w:t xml:space="preserve"> Dari studi numerik yang dilakukan, didapatkan bahwa aliran balik di antara </w:t>
      </w:r>
      <w:r w:rsidR="00F613D3" w:rsidRPr="008B36D6">
        <w:t>obstacle</w:t>
      </w:r>
      <w:r w:rsidRPr="008B36D6">
        <w:t xml:space="preserve"> dan celah sempit di antara </w:t>
      </w:r>
      <w:r w:rsidR="00F613D3" w:rsidRPr="008B36D6">
        <w:t>obstacle</w:t>
      </w:r>
      <w:r w:rsidRPr="008B36D6">
        <w:t xml:space="preserve"> dengan plat penyerap menyebabkan aliran lebih turbulen dan perpindahan kalor konveksi ke udara dari plat penyerap kolektor meningkat. Hasil studi numerik konsisten dengan hasil eksperimen.</w:t>
      </w:r>
    </w:p>
    <w:p w:rsidR="00306C51" w:rsidRPr="008B36D6" w:rsidRDefault="00306C51" w:rsidP="0004502D">
      <w:pPr>
        <w:pStyle w:val="abstrak"/>
        <w:rPr>
          <w:i w:val="0"/>
        </w:rPr>
      </w:pPr>
    </w:p>
    <w:p w:rsidR="00306C51" w:rsidRPr="008B36D6" w:rsidRDefault="00306C51" w:rsidP="00F45A75">
      <w:pPr>
        <w:pStyle w:val="abstrak"/>
        <w:ind w:left="0"/>
        <w:rPr>
          <w:i w:val="0"/>
        </w:rPr>
      </w:pPr>
      <w:r w:rsidRPr="008B36D6">
        <w:rPr>
          <w:i w:val="0"/>
        </w:rPr>
        <w:t xml:space="preserve">Kata kunci: </w:t>
      </w:r>
      <w:r w:rsidR="00966244" w:rsidRPr="008B36D6">
        <w:rPr>
          <w:i w:val="0"/>
        </w:rPr>
        <w:t xml:space="preserve">kolektor surya pemanas udara, </w:t>
      </w:r>
      <w:r w:rsidR="00F613D3" w:rsidRPr="008B36D6">
        <w:rPr>
          <w:i w:val="0"/>
        </w:rPr>
        <w:t>obstacle</w:t>
      </w:r>
      <w:r w:rsidR="00966244" w:rsidRPr="008B36D6">
        <w:rPr>
          <w:i w:val="0"/>
        </w:rPr>
        <w:t>, plat penyerap v-corrugated, studi numerik</w:t>
      </w:r>
      <w:r w:rsidRPr="008B36D6">
        <w:rPr>
          <w:i w:val="0"/>
        </w:rPr>
        <w:t>.</w:t>
      </w:r>
    </w:p>
    <w:p w:rsidR="00594CE7" w:rsidRDefault="00594CE7" w:rsidP="0004502D">
      <w:pPr>
        <w:jc w:val="both"/>
        <w:rPr>
          <w:b/>
          <w:bCs/>
          <w:lang w:val="sv-SE"/>
        </w:rPr>
      </w:pPr>
    </w:p>
    <w:p w:rsidR="005D7EC1" w:rsidRPr="008B36D6" w:rsidRDefault="008B36D6" w:rsidP="00B61CEA">
      <w:pPr>
        <w:jc w:val="center"/>
        <w:rPr>
          <w:b/>
          <w:bCs/>
          <w:i/>
          <w:lang w:val="sv-SE"/>
        </w:rPr>
      </w:pPr>
      <w:r w:rsidRPr="008B36D6">
        <w:rPr>
          <w:b/>
          <w:bCs/>
          <w:i/>
          <w:lang w:val="sv-SE"/>
        </w:rPr>
        <w:t>ABSTRACT</w:t>
      </w:r>
    </w:p>
    <w:p w:rsidR="005D7EC1" w:rsidRPr="008B36D6" w:rsidRDefault="005D7EC1" w:rsidP="0004502D">
      <w:pPr>
        <w:jc w:val="both"/>
        <w:rPr>
          <w:bCs/>
          <w:i/>
          <w:lang w:val="sv-SE"/>
        </w:rPr>
      </w:pPr>
    </w:p>
    <w:p w:rsidR="005D7EC1" w:rsidRPr="008B36D6" w:rsidRDefault="005D7EC1" w:rsidP="00B61CEA">
      <w:pPr>
        <w:ind w:firstLine="720"/>
        <w:jc w:val="both"/>
        <w:rPr>
          <w:bCs/>
          <w:i/>
          <w:lang w:val="sv-SE"/>
        </w:rPr>
      </w:pPr>
      <w:r w:rsidRPr="008B36D6">
        <w:rPr>
          <w:bCs/>
          <w:i/>
          <w:lang w:val="sv-SE"/>
        </w:rPr>
        <w:t>An air solar collector as a renewable energy source is used to provide hot air. Unfortunately, heat transferred from the absorber plate to the flowing air is very low. Some research reported that obstacle</w:t>
      </w:r>
      <w:r w:rsidR="0094738A" w:rsidRPr="008B36D6">
        <w:rPr>
          <w:bCs/>
          <w:i/>
          <w:lang w:val="sv-SE"/>
        </w:rPr>
        <w:t>s</w:t>
      </w:r>
      <w:r w:rsidRPr="008B36D6">
        <w:rPr>
          <w:bCs/>
          <w:i/>
          <w:lang w:val="sv-SE"/>
        </w:rPr>
        <w:t xml:space="preserve"> </w:t>
      </w:r>
      <w:r w:rsidR="0094738A" w:rsidRPr="008B36D6">
        <w:rPr>
          <w:bCs/>
          <w:i/>
          <w:lang w:val="sv-SE"/>
        </w:rPr>
        <w:t xml:space="preserve">can improve heat transfer in a flat plate solar collector and the others found that v-corrugated absorber plate solar collector gives higher heat transfer </w:t>
      </w:r>
      <w:r w:rsidR="00B61CEA" w:rsidRPr="008B36D6">
        <w:rPr>
          <w:bCs/>
          <w:i/>
          <w:lang w:val="sv-SE"/>
        </w:rPr>
        <w:t>than a flat plate solar collector. Yet, no research on combining these two was found.</w:t>
      </w:r>
    </w:p>
    <w:p w:rsidR="00B61CEA" w:rsidRPr="008B36D6" w:rsidRDefault="00B61CEA" w:rsidP="0004502D">
      <w:pPr>
        <w:jc w:val="both"/>
        <w:rPr>
          <w:bCs/>
          <w:i/>
          <w:lang w:val="sv-SE"/>
        </w:rPr>
      </w:pPr>
      <w:r w:rsidRPr="008B36D6">
        <w:rPr>
          <w:bCs/>
          <w:i/>
          <w:lang w:val="sv-SE"/>
        </w:rPr>
        <w:tab/>
        <w:t xml:space="preserve">This paper describes the numerical study of combining these two foundings i.e. obstacles used in a v-corrugated absorber plate air solar heater. Study </w:t>
      </w:r>
      <w:r w:rsidR="006274E5" w:rsidRPr="008B36D6">
        <w:rPr>
          <w:bCs/>
          <w:i/>
          <w:lang w:val="sv-SE"/>
        </w:rPr>
        <w:t>wa</w:t>
      </w:r>
      <w:r w:rsidRPr="008B36D6">
        <w:rPr>
          <w:bCs/>
          <w:i/>
          <w:lang w:val="sv-SE"/>
        </w:rPr>
        <w:t>s initiated with mesh generating, providing boundary conditions, giving input data, and choosing turbulence model.</w:t>
      </w:r>
      <w:r w:rsidR="00CC4C24" w:rsidRPr="008B36D6">
        <w:rPr>
          <w:bCs/>
          <w:i/>
          <w:lang w:val="sv-SE"/>
        </w:rPr>
        <w:t xml:space="preserve"> Then, the result of numerical study is compared with experiment</w:t>
      </w:r>
      <w:r w:rsidR="006274E5" w:rsidRPr="008B36D6">
        <w:rPr>
          <w:bCs/>
          <w:i/>
          <w:lang w:val="sv-SE"/>
        </w:rPr>
        <w:t>al data</w:t>
      </w:r>
      <w:r w:rsidR="00CC4C24" w:rsidRPr="008B36D6">
        <w:rPr>
          <w:bCs/>
          <w:i/>
          <w:lang w:val="sv-SE"/>
        </w:rPr>
        <w:t xml:space="preserve"> to validate the result of the numerical study. </w:t>
      </w:r>
      <w:r w:rsidR="006274E5" w:rsidRPr="008B36D6">
        <w:rPr>
          <w:bCs/>
          <w:i/>
          <w:lang w:val="sv-SE"/>
        </w:rPr>
        <w:t>An air solar heater model was built for an indoor experiment. The experiment was conducted indoor to maintain the same environment conditions.</w:t>
      </w:r>
    </w:p>
    <w:p w:rsidR="006274E5" w:rsidRPr="008B36D6" w:rsidRDefault="006274E5" w:rsidP="0004502D">
      <w:pPr>
        <w:jc w:val="both"/>
        <w:rPr>
          <w:bCs/>
          <w:i/>
          <w:lang w:val="sv-SE"/>
        </w:rPr>
      </w:pPr>
      <w:r w:rsidRPr="008B36D6">
        <w:rPr>
          <w:bCs/>
          <w:i/>
          <w:lang w:val="sv-SE"/>
        </w:rPr>
        <w:tab/>
        <w:t xml:space="preserve">From the study and experiment, it was found that obstacles increase the air temperature rise </w:t>
      </w:r>
      <w:r w:rsidR="00E36988" w:rsidRPr="008B36D6">
        <w:rPr>
          <w:bCs/>
          <w:i/>
          <w:lang w:val="sv-SE"/>
        </w:rPr>
        <w:t xml:space="preserve">across the collector </w:t>
      </w:r>
      <w:r w:rsidRPr="008B36D6">
        <w:rPr>
          <w:bCs/>
          <w:i/>
          <w:lang w:val="sv-SE"/>
        </w:rPr>
        <w:t>and its pressure drop.</w:t>
      </w:r>
      <w:r w:rsidR="006050F1" w:rsidRPr="008B36D6">
        <w:rPr>
          <w:bCs/>
          <w:i/>
          <w:lang w:val="sv-SE"/>
        </w:rPr>
        <w:t xml:space="preserve"> To the air flow of 6.5 m/s and the radiation intensity of 430 W/m</w:t>
      </w:r>
      <w:r w:rsidR="006050F1" w:rsidRPr="008B36D6">
        <w:rPr>
          <w:bCs/>
          <w:i/>
          <w:vertAlign w:val="superscript"/>
          <w:lang w:val="sv-SE"/>
        </w:rPr>
        <w:t>2</w:t>
      </w:r>
      <w:r w:rsidR="006050F1" w:rsidRPr="008B36D6">
        <w:rPr>
          <w:bCs/>
          <w:i/>
          <w:lang w:val="sv-SE"/>
        </w:rPr>
        <w:t>, its temperature increase from</w:t>
      </w:r>
      <w:r w:rsidR="006050F1" w:rsidRPr="008B36D6">
        <w:rPr>
          <w:i/>
        </w:rPr>
        <w:t xml:space="preserve"> 24.5</w:t>
      </w:r>
      <w:r w:rsidR="006050F1" w:rsidRPr="008B36D6">
        <w:rPr>
          <w:i/>
          <w:vertAlign w:val="superscript"/>
        </w:rPr>
        <w:t>o</w:t>
      </w:r>
      <w:r w:rsidR="006050F1" w:rsidRPr="008B36D6">
        <w:rPr>
          <w:i/>
        </w:rPr>
        <w:t>C to 37.2</w:t>
      </w:r>
      <w:r w:rsidR="006050F1" w:rsidRPr="008B36D6">
        <w:rPr>
          <w:i/>
          <w:vertAlign w:val="superscript"/>
        </w:rPr>
        <w:t>o</w:t>
      </w:r>
      <w:r w:rsidR="006050F1" w:rsidRPr="008B36D6">
        <w:rPr>
          <w:i/>
        </w:rPr>
        <w:t>C if no obstacle and from 24,3</w:t>
      </w:r>
      <w:r w:rsidR="006050F1" w:rsidRPr="008B36D6">
        <w:rPr>
          <w:i/>
          <w:vertAlign w:val="superscript"/>
        </w:rPr>
        <w:t>o</w:t>
      </w:r>
      <w:r w:rsidR="006050F1" w:rsidRPr="008B36D6">
        <w:rPr>
          <w:i/>
        </w:rPr>
        <w:t>C to 40,5</w:t>
      </w:r>
      <w:r w:rsidR="006050F1" w:rsidRPr="008B36D6">
        <w:rPr>
          <w:i/>
          <w:vertAlign w:val="superscript"/>
        </w:rPr>
        <w:t>o</w:t>
      </w:r>
      <w:r w:rsidR="006050F1" w:rsidRPr="008B36D6">
        <w:rPr>
          <w:i/>
        </w:rPr>
        <w:t xml:space="preserve">C if some obstacles were inserted. In the same conditions, the pressure drop increase from 94 to 265 Pa with some obstacles inserted. The suitable turbulence model </w:t>
      </w:r>
      <w:r w:rsidR="00F10247" w:rsidRPr="008B36D6">
        <w:rPr>
          <w:i/>
        </w:rPr>
        <w:t xml:space="preserve">for the numerical study </w:t>
      </w:r>
      <w:r w:rsidR="006050F1" w:rsidRPr="008B36D6">
        <w:rPr>
          <w:i/>
        </w:rPr>
        <w:t xml:space="preserve">was </w:t>
      </w:r>
      <w:r w:rsidR="00F10247" w:rsidRPr="008B36D6">
        <w:rPr>
          <w:i/>
        </w:rPr>
        <w:t>Shear Stress Transport (SST) k-</w:t>
      </w:r>
      <w:r w:rsidR="00F10247" w:rsidRPr="008B36D6">
        <w:rPr>
          <w:i/>
        </w:rPr>
        <w:sym w:font="Symbol" w:char="F077"/>
      </w:r>
      <w:r w:rsidR="00F10247" w:rsidRPr="008B36D6">
        <w:rPr>
          <w:i/>
        </w:rPr>
        <w:t xml:space="preserve">. From </w:t>
      </w:r>
      <w:r w:rsidR="00F10247" w:rsidRPr="008B36D6">
        <w:rPr>
          <w:rStyle w:val="hps"/>
          <w:i/>
          <w:color w:val="333333"/>
        </w:rPr>
        <w:t>the</w:t>
      </w:r>
      <w:r w:rsidR="00F10247" w:rsidRPr="008B36D6">
        <w:rPr>
          <w:i/>
          <w:color w:val="333333"/>
        </w:rPr>
        <w:t xml:space="preserve"> </w:t>
      </w:r>
      <w:r w:rsidR="00F10247" w:rsidRPr="008B36D6">
        <w:rPr>
          <w:rStyle w:val="hps"/>
          <w:i/>
          <w:color w:val="333333"/>
        </w:rPr>
        <w:t>numerical</w:t>
      </w:r>
      <w:r w:rsidR="00F10247" w:rsidRPr="008B36D6">
        <w:rPr>
          <w:i/>
          <w:color w:val="333333"/>
        </w:rPr>
        <w:t xml:space="preserve"> </w:t>
      </w:r>
      <w:r w:rsidR="00F10247" w:rsidRPr="008B36D6">
        <w:rPr>
          <w:rStyle w:val="hps"/>
          <w:i/>
          <w:color w:val="333333"/>
        </w:rPr>
        <w:t>studies</w:t>
      </w:r>
      <w:r w:rsidR="00F10247" w:rsidRPr="008B36D6">
        <w:rPr>
          <w:i/>
          <w:color w:val="333333"/>
        </w:rPr>
        <w:t xml:space="preserve"> </w:t>
      </w:r>
      <w:r w:rsidR="00F10247" w:rsidRPr="008B36D6">
        <w:rPr>
          <w:rStyle w:val="hps"/>
          <w:i/>
          <w:color w:val="333333"/>
        </w:rPr>
        <w:t>conducted</w:t>
      </w:r>
      <w:r w:rsidR="00F10247" w:rsidRPr="008B36D6">
        <w:rPr>
          <w:i/>
          <w:color w:val="333333"/>
        </w:rPr>
        <w:t xml:space="preserve">, it was found </w:t>
      </w:r>
      <w:r w:rsidR="00F10247" w:rsidRPr="008B36D6">
        <w:rPr>
          <w:rStyle w:val="hps"/>
          <w:i/>
          <w:color w:val="333333"/>
        </w:rPr>
        <w:t>that the</w:t>
      </w:r>
      <w:r w:rsidR="00F10247" w:rsidRPr="008B36D6">
        <w:rPr>
          <w:i/>
          <w:color w:val="333333"/>
        </w:rPr>
        <w:t xml:space="preserve"> </w:t>
      </w:r>
      <w:r w:rsidR="00F10247" w:rsidRPr="008B36D6">
        <w:rPr>
          <w:rStyle w:val="hps"/>
          <w:i/>
          <w:color w:val="333333"/>
        </w:rPr>
        <w:t>backflow</w:t>
      </w:r>
      <w:r w:rsidR="00F10247" w:rsidRPr="008B36D6">
        <w:rPr>
          <w:i/>
          <w:color w:val="333333"/>
        </w:rPr>
        <w:t xml:space="preserve"> </w:t>
      </w:r>
      <w:r w:rsidR="00F10247" w:rsidRPr="008B36D6">
        <w:rPr>
          <w:rStyle w:val="hps"/>
          <w:i/>
          <w:color w:val="333333"/>
        </w:rPr>
        <w:t>between the</w:t>
      </w:r>
      <w:r w:rsidR="00F10247" w:rsidRPr="008B36D6">
        <w:rPr>
          <w:i/>
          <w:color w:val="333333"/>
        </w:rPr>
        <w:t xml:space="preserve"> </w:t>
      </w:r>
      <w:r w:rsidR="00F10247" w:rsidRPr="008B36D6">
        <w:rPr>
          <w:rStyle w:val="hps"/>
          <w:i/>
          <w:color w:val="333333"/>
        </w:rPr>
        <w:t>obstacles</w:t>
      </w:r>
      <w:r w:rsidR="00F10247" w:rsidRPr="008B36D6">
        <w:rPr>
          <w:i/>
          <w:color w:val="333333"/>
        </w:rPr>
        <w:t xml:space="preserve"> </w:t>
      </w:r>
      <w:r w:rsidR="00F10247" w:rsidRPr="008B36D6">
        <w:rPr>
          <w:rStyle w:val="hps"/>
          <w:i/>
          <w:color w:val="333333"/>
        </w:rPr>
        <w:t>and the</w:t>
      </w:r>
      <w:r w:rsidR="00F10247" w:rsidRPr="008B36D6">
        <w:rPr>
          <w:i/>
          <w:color w:val="333333"/>
        </w:rPr>
        <w:t xml:space="preserve"> </w:t>
      </w:r>
      <w:r w:rsidR="00F10247" w:rsidRPr="008B36D6">
        <w:rPr>
          <w:rStyle w:val="hps"/>
          <w:i/>
          <w:color w:val="333333"/>
        </w:rPr>
        <w:t>narrow gap</w:t>
      </w:r>
      <w:r w:rsidR="00F10247" w:rsidRPr="008B36D6">
        <w:rPr>
          <w:i/>
          <w:color w:val="333333"/>
        </w:rPr>
        <w:t xml:space="preserve"> </w:t>
      </w:r>
      <w:r w:rsidR="00F10247" w:rsidRPr="008B36D6">
        <w:rPr>
          <w:rStyle w:val="hps"/>
          <w:i/>
          <w:color w:val="333333"/>
        </w:rPr>
        <w:t>between the</w:t>
      </w:r>
      <w:r w:rsidR="00F10247" w:rsidRPr="008B36D6">
        <w:rPr>
          <w:i/>
          <w:color w:val="333333"/>
        </w:rPr>
        <w:t xml:space="preserve"> </w:t>
      </w:r>
      <w:r w:rsidR="00F10247" w:rsidRPr="008B36D6">
        <w:rPr>
          <w:rStyle w:val="hps"/>
          <w:i/>
          <w:color w:val="333333"/>
        </w:rPr>
        <w:t>obstacles</w:t>
      </w:r>
      <w:r w:rsidR="00F10247" w:rsidRPr="008B36D6">
        <w:rPr>
          <w:i/>
          <w:color w:val="333333"/>
        </w:rPr>
        <w:t xml:space="preserve"> and </w:t>
      </w:r>
      <w:r w:rsidR="00F10247" w:rsidRPr="008B36D6">
        <w:rPr>
          <w:rStyle w:val="hps"/>
          <w:i/>
          <w:color w:val="333333"/>
        </w:rPr>
        <w:t>the absorber</w:t>
      </w:r>
      <w:r w:rsidR="00F10247" w:rsidRPr="008B36D6">
        <w:rPr>
          <w:i/>
          <w:color w:val="333333"/>
        </w:rPr>
        <w:t xml:space="preserve"> </w:t>
      </w:r>
      <w:r w:rsidR="00F10247" w:rsidRPr="008B36D6">
        <w:rPr>
          <w:rStyle w:val="hps"/>
          <w:i/>
          <w:color w:val="333333"/>
        </w:rPr>
        <w:t>plate</w:t>
      </w:r>
      <w:r w:rsidR="00F10247" w:rsidRPr="008B36D6">
        <w:rPr>
          <w:i/>
          <w:color w:val="333333"/>
        </w:rPr>
        <w:t xml:space="preserve"> </w:t>
      </w:r>
      <w:r w:rsidR="00F10247" w:rsidRPr="008B36D6">
        <w:rPr>
          <w:rStyle w:val="hps"/>
          <w:i/>
          <w:color w:val="333333"/>
        </w:rPr>
        <w:t>causes</w:t>
      </w:r>
      <w:r w:rsidR="00F10247" w:rsidRPr="008B36D6">
        <w:rPr>
          <w:i/>
          <w:color w:val="333333"/>
        </w:rPr>
        <w:t xml:space="preserve"> </w:t>
      </w:r>
      <w:r w:rsidR="00F10247" w:rsidRPr="008B36D6">
        <w:rPr>
          <w:rStyle w:val="hps"/>
          <w:i/>
          <w:color w:val="333333"/>
        </w:rPr>
        <w:t>more</w:t>
      </w:r>
      <w:r w:rsidR="00F10247" w:rsidRPr="008B36D6">
        <w:rPr>
          <w:i/>
          <w:color w:val="333333"/>
        </w:rPr>
        <w:t xml:space="preserve"> </w:t>
      </w:r>
      <w:r w:rsidR="00F10247" w:rsidRPr="008B36D6">
        <w:rPr>
          <w:rStyle w:val="hps"/>
          <w:i/>
          <w:color w:val="333333"/>
        </w:rPr>
        <w:t>turbulent</w:t>
      </w:r>
      <w:r w:rsidR="00F10247" w:rsidRPr="008B36D6">
        <w:rPr>
          <w:i/>
          <w:color w:val="333333"/>
        </w:rPr>
        <w:t xml:space="preserve"> </w:t>
      </w:r>
      <w:r w:rsidR="00F10247" w:rsidRPr="008B36D6">
        <w:rPr>
          <w:rStyle w:val="hps"/>
          <w:i/>
          <w:color w:val="333333"/>
        </w:rPr>
        <w:t>flow</w:t>
      </w:r>
      <w:r w:rsidR="00F10247" w:rsidRPr="008B36D6">
        <w:rPr>
          <w:i/>
          <w:color w:val="333333"/>
        </w:rPr>
        <w:t xml:space="preserve"> </w:t>
      </w:r>
      <w:r w:rsidR="00F10247" w:rsidRPr="008B36D6">
        <w:rPr>
          <w:rStyle w:val="hps"/>
          <w:i/>
          <w:color w:val="333333"/>
        </w:rPr>
        <w:t>and</w:t>
      </w:r>
      <w:r w:rsidR="00F10247" w:rsidRPr="008B36D6">
        <w:rPr>
          <w:i/>
          <w:color w:val="333333"/>
        </w:rPr>
        <w:t xml:space="preserve"> </w:t>
      </w:r>
      <w:r w:rsidR="00171968" w:rsidRPr="008B36D6">
        <w:rPr>
          <w:i/>
          <w:color w:val="333333"/>
        </w:rPr>
        <w:t>enhance</w:t>
      </w:r>
      <w:r w:rsidR="00F10247" w:rsidRPr="008B36D6">
        <w:rPr>
          <w:i/>
          <w:color w:val="333333"/>
        </w:rPr>
        <w:t xml:space="preserve"> the </w:t>
      </w:r>
      <w:r w:rsidR="00F10247" w:rsidRPr="008B36D6">
        <w:rPr>
          <w:rStyle w:val="hps"/>
          <w:i/>
          <w:color w:val="333333"/>
        </w:rPr>
        <w:t>convection</w:t>
      </w:r>
      <w:r w:rsidR="00F10247" w:rsidRPr="008B36D6">
        <w:rPr>
          <w:i/>
          <w:color w:val="333333"/>
        </w:rPr>
        <w:t xml:space="preserve"> </w:t>
      </w:r>
      <w:r w:rsidR="00F10247" w:rsidRPr="008B36D6">
        <w:rPr>
          <w:rStyle w:val="hps"/>
          <w:i/>
          <w:color w:val="333333"/>
        </w:rPr>
        <w:t>heat transfer</w:t>
      </w:r>
      <w:r w:rsidR="00F10247" w:rsidRPr="008B36D6">
        <w:rPr>
          <w:i/>
          <w:color w:val="333333"/>
        </w:rPr>
        <w:t xml:space="preserve"> </w:t>
      </w:r>
      <w:r w:rsidR="00F10247" w:rsidRPr="008B36D6">
        <w:rPr>
          <w:rStyle w:val="hps"/>
          <w:i/>
          <w:color w:val="333333"/>
        </w:rPr>
        <w:t xml:space="preserve">from </w:t>
      </w:r>
      <w:r w:rsidR="00171968" w:rsidRPr="008B36D6">
        <w:rPr>
          <w:rStyle w:val="hps"/>
          <w:i/>
          <w:color w:val="333333"/>
        </w:rPr>
        <w:t xml:space="preserve">the absorber to </w:t>
      </w:r>
      <w:r w:rsidR="00F10247" w:rsidRPr="008B36D6">
        <w:rPr>
          <w:rStyle w:val="hps"/>
          <w:i/>
          <w:color w:val="333333"/>
        </w:rPr>
        <w:t>the</w:t>
      </w:r>
      <w:r w:rsidR="00F10247" w:rsidRPr="008B36D6">
        <w:rPr>
          <w:i/>
          <w:color w:val="333333"/>
        </w:rPr>
        <w:t xml:space="preserve"> </w:t>
      </w:r>
      <w:r w:rsidR="00171968" w:rsidRPr="008B36D6">
        <w:rPr>
          <w:i/>
          <w:color w:val="333333"/>
        </w:rPr>
        <w:t xml:space="preserve">flowing </w:t>
      </w:r>
      <w:r w:rsidR="00F10247" w:rsidRPr="008B36D6">
        <w:rPr>
          <w:rStyle w:val="hps"/>
          <w:i/>
          <w:color w:val="333333"/>
        </w:rPr>
        <w:t>air</w:t>
      </w:r>
      <w:r w:rsidR="00F10247" w:rsidRPr="008B36D6">
        <w:rPr>
          <w:i/>
          <w:color w:val="333333"/>
        </w:rPr>
        <w:t>.</w:t>
      </w:r>
      <w:r w:rsidR="002439B3" w:rsidRPr="008B36D6">
        <w:rPr>
          <w:i/>
          <w:color w:val="333333"/>
        </w:rPr>
        <w:t xml:space="preserve"> The results of numerical study is consistent with the experimental results.</w:t>
      </w:r>
    </w:p>
    <w:p w:rsidR="005D7EC1" w:rsidRPr="008B36D6" w:rsidRDefault="005D7EC1" w:rsidP="0004502D">
      <w:pPr>
        <w:jc w:val="both"/>
        <w:rPr>
          <w:bCs/>
          <w:i/>
          <w:lang w:val="sv-SE"/>
        </w:rPr>
      </w:pPr>
    </w:p>
    <w:p w:rsidR="00F45A75" w:rsidRPr="00C47390" w:rsidRDefault="00F45A75" w:rsidP="00F45A75">
      <w:pPr>
        <w:pStyle w:val="abstrak"/>
        <w:ind w:left="0"/>
      </w:pPr>
      <w:r>
        <w:t>Key words</w:t>
      </w:r>
      <w:r w:rsidRPr="00C47390">
        <w:t xml:space="preserve">: </w:t>
      </w:r>
      <w:r>
        <w:t xml:space="preserve">solar air heater, </w:t>
      </w:r>
      <w:r w:rsidRPr="00F613D3">
        <w:t>obstacle</w:t>
      </w:r>
      <w:r>
        <w:t>, v-corrugated absorber plate, numerical study</w:t>
      </w:r>
    </w:p>
    <w:p w:rsidR="00F45A75" w:rsidRPr="00F10247" w:rsidRDefault="00F45A75" w:rsidP="0004502D">
      <w:pPr>
        <w:jc w:val="both"/>
        <w:rPr>
          <w:bCs/>
          <w:lang w:val="sv-SE"/>
        </w:rPr>
      </w:pPr>
    </w:p>
    <w:p w:rsidR="00306C51" w:rsidRPr="00166B3B" w:rsidRDefault="00306C51" w:rsidP="0004502D">
      <w:pPr>
        <w:tabs>
          <w:tab w:val="right" w:pos="9203"/>
        </w:tabs>
        <w:jc w:val="both"/>
        <w:rPr>
          <w:b/>
          <w:bCs/>
          <w:sz w:val="22"/>
          <w:szCs w:val="22"/>
          <w:lang w:val="sv-SE" w:eastAsia="en-US"/>
        </w:rPr>
      </w:pPr>
      <w:r w:rsidRPr="00166B3B">
        <w:rPr>
          <w:b/>
          <w:bCs/>
          <w:sz w:val="22"/>
          <w:szCs w:val="22"/>
          <w:lang w:val="sv-SE" w:eastAsia="en-US"/>
        </w:rPr>
        <w:t xml:space="preserve">Pendahuluan </w:t>
      </w:r>
    </w:p>
    <w:p w:rsidR="00966244" w:rsidRDefault="00966244" w:rsidP="0004502D">
      <w:pPr>
        <w:tabs>
          <w:tab w:val="left" w:pos="2940"/>
          <w:tab w:val="left" w:pos="3690"/>
          <w:tab w:val="right" w:pos="9203"/>
        </w:tabs>
        <w:jc w:val="both"/>
        <w:rPr>
          <w:lang w:val="sv-SE" w:eastAsia="en-US"/>
        </w:rPr>
      </w:pPr>
    </w:p>
    <w:p w:rsidR="00146421" w:rsidRPr="005678E1" w:rsidRDefault="004A2077" w:rsidP="0004502D">
      <w:pPr>
        <w:ind w:firstLine="720"/>
        <w:jc w:val="both"/>
        <w:rPr>
          <w:lang w:val="sv-SE"/>
        </w:rPr>
      </w:pPr>
      <w:r>
        <w:t>Dengan semakin besar kepedulian terhadap lingkungan, maka k</w:t>
      </w:r>
      <w:r w:rsidR="00594CE7" w:rsidRPr="00594CE7">
        <w:t>olektor surya</w:t>
      </w:r>
      <w:r>
        <w:t xml:space="preserve"> menjadi </w:t>
      </w:r>
      <w:r w:rsidR="00146421">
        <w:t>peralatan</w:t>
      </w:r>
      <w:r>
        <w:t xml:space="preserve"> yang </w:t>
      </w:r>
      <w:r w:rsidR="00451BDB">
        <w:t>sangat menarik</w:t>
      </w:r>
      <w:r w:rsidR="00146421">
        <w:t xml:space="preserve"> untuk diteliti</w:t>
      </w:r>
      <w:r w:rsidR="00451BDB">
        <w:t xml:space="preserve">. </w:t>
      </w:r>
      <w:r w:rsidR="00146421" w:rsidRPr="005678E1">
        <w:t>Kolektor</w:t>
      </w:r>
      <w:r w:rsidR="00146421">
        <w:t xml:space="preserve"> </w:t>
      </w:r>
      <w:r w:rsidR="00146421" w:rsidRPr="005678E1">
        <w:t>surya</w:t>
      </w:r>
      <w:r w:rsidR="00146421">
        <w:t xml:space="preserve"> mengubah energi radiasi matahari menjadi energi termal</w:t>
      </w:r>
      <w:r w:rsidR="00146421" w:rsidRPr="005678E1">
        <w:t xml:space="preserve"> yang </w:t>
      </w:r>
      <w:r w:rsidR="00146421">
        <w:t xml:space="preserve">kemudian </w:t>
      </w:r>
      <w:r w:rsidR="00146421" w:rsidRPr="005678E1">
        <w:t xml:space="preserve">dapat digunakan untuk </w:t>
      </w:r>
      <w:r w:rsidR="00146421">
        <w:t>m</w:t>
      </w:r>
      <w:r w:rsidR="00146421" w:rsidRPr="005678E1">
        <w:t>emanas</w:t>
      </w:r>
      <w:r w:rsidR="00146421">
        <w:t>kan</w:t>
      </w:r>
      <w:r w:rsidR="00146421" w:rsidRPr="005678E1">
        <w:t xml:space="preserve"> air </w:t>
      </w:r>
      <w:r w:rsidR="00146421">
        <w:t>atau</w:t>
      </w:r>
      <w:r w:rsidR="00146421" w:rsidRPr="005678E1">
        <w:t xml:space="preserve"> udara. </w:t>
      </w:r>
      <w:r w:rsidR="00146421">
        <w:t xml:space="preserve">Kolektor surya pemanas udara umumnya mempunyai kinerja lebih rendah </w:t>
      </w:r>
      <w:r w:rsidR="00146421">
        <w:lastRenderedPageBreak/>
        <w:t xml:space="preserve">dari pemanas air. Hal ini disebabkan karena </w:t>
      </w:r>
      <w:r w:rsidR="00935F1E">
        <w:t xml:space="preserve">udara memiliki konduktivitas termal yang lebih kecil dibanding air dan </w:t>
      </w:r>
      <w:r w:rsidR="00146421" w:rsidRPr="005678E1">
        <w:rPr>
          <w:lang w:val="id-ID"/>
        </w:rPr>
        <w:t xml:space="preserve">koefisien </w:t>
      </w:r>
      <w:r w:rsidR="00146421" w:rsidRPr="005678E1">
        <w:t>perpindahan kalor konveksi antara permukaan plat</w:t>
      </w:r>
      <w:r w:rsidR="00935F1E">
        <w:t xml:space="preserve"> penyerap</w:t>
      </w:r>
      <w:r w:rsidR="00146421" w:rsidRPr="005678E1">
        <w:t xml:space="preserve"> dengan udara yang</w:t>
      </w:r>
      <w:r w:rsidR="00935F1E">
        <w:t xml:space="preserve"> juga lebih</w:t>
      </w:r>
      <w:r w:rsidR="00146421" w:rsidRPr="005678E1">
        <w:t xml:space="preserve"> </w:t>
      </w:r>
      <w:r w:rsidR="00935F1E">
        <w:t>rendah</w:t>
      </w:r>
      <w:r w:rsidR="00146421" w:rsidRPr="005678E1">
        <w:t xml:space="preserve">. </w:t>
      </w:r>
      <w:r w:rsidR="00146421" w:rsidRPr="005678E1">
        <w:rPr>
          <w:lang w:val="es-ES"/>
        </w:rPr>
        <w:t>Menuru</w:t>
      </w:r>
      <w:r w:rsidR="00935F1E">
        <w:rPr>
          <w:lang w:val="es-ES"/>
        </w:rPr>
        <w:t xml:space="preserve">t </w:t>
      </w:r>
      <w:sdt>
        <w:sdtPr>
          <w:rPr>
            <w:lang w:val="es-ES"/>
          </w:rPr>
          <w:id w:val="19118213"/>
          <w:citation/>
        </w:sdtPr>
        <w:sdtContent>
          <w:fldSimple w:instr=" CITATION Fra02 \l 1033 ">
            <w:r w:rsidR="00935F1E" w:rsidRPr="00935F1E">
              <w:rPr>
                <w:noProof/>
              </w:rPr>
              <w:t>[1]</w:t>
            </w:r>
          </w:fldSimple>
        </w:sdtContent>
      </w:sdt>
      <w:r w:rsidR="00146421" w:rsidRPr="005678E1">
        <w:rPr>
          <w:noProof/>
        </w:rPr>
        <w:t>, k</w:t>
      </w:r>
      <w:r w:rsidR="00146421" w:rsidRPr="005678E1">
        <w:rPr>
          <w:lang w:val="es-ES"/>
        </w:rPr>
        <w:t>oefisien perpindahan kalor konveksi gas jauh lebih rendah dari cairan, baik untuk konveksi jenis alami ataupun jenis paksa.</w:t>
      </w:r>
      <w:r w:rsidR="00935F1E">
        <w:rPr>
          <w:lang w:val="es-ES"/>
        </w:rPr>
        <w:t xml:space="preserve"> Di samping kekurangan yang ada, udara memiliki keunggulan seperti tidak menimbulkan masalah jika ada kebocoran, tidak korosif, dan ringan. </w:t>
      </w:r>
      <w:r w:rsidR="00146421" w:rsidRPr="005678E1">
        <w:t xml:space="preserve">Hal ini mendorong banyak peneliti berupaya untuk meningkatkan </w:t>
      </w:r>
      <w:r w:rsidR="00935F1E">
        <w:t xml:space="preserve">kinerja </w:t>
      </w:r>
      <w:r w:rsidR="00146421" w:rsidRPr="005678E1">
        <w:t xml:space="preserve">kolektor surya pemanas udara. </w:t>
      </w:r>
      <w:r w:rsidR="00146421" w:rsidRPr="005678E1">
        <w:rPr>
          <w:lang w:val="fi-FI"/>
        </w:rPr>
        <w:t xml:space="preserve">Berbagai upaya yang telah dilakukan peneliti terdahulu adalah menggunakan plat </w:t>
      </w:r>
      <w:r w:rsidR="00935F1E">
        <w:t>penyerap</w:t>
      </w:r>
      <w:r w:rsidR="00146421" w:rsidRPr="005678E1">
        <w:t xml:space="preserve"> yang dicat hitam atau diberi lapisan yang mempunyai </w:t>
      </w:r>
      <w:r w:rsidR="00146421" w:rsidRPr="005678E1">
        <w:rPr>
          <w:i/>
        </w:rPr>
        <w:t>absorptance</w:t>
      </w:r>
      <w:r w:rsidR="00146421" w:rsidRPr="005678E1">
        <w:t xml:space="preserve"> tinggi dan </w:t>
      </w:r>
      <w:r w:rsidR="00146421" w:rsidRPr="005678E1">
        <w:rPr>
          <w:i/>
        </w:rPr>
        <w:t>emittance</w:t>
      </w:r>
      <w:r w:rsidR="00146421" w:rsidRPr="005678E1">
        <w:t xml:space="preserve"> rendah</w:t>
      </w:r>
      <w:r w:rsidR="00935F1E">
        <w:t xml:space="preserve"> </w:t>
      </w:r>
      <w:sdt>
        <w:sdtPr>
          <w:id w:val="19118215"/>
          <w:citation/>
        </w:sdtPr>
        <w:sdtContent>
          <w:fldSimple w:instr=" CITATION ElS10 \l 1033 ">
            <w:r w:rsidR="00935F1E" w:rsidRPr="00935F1E">
              <w:rPr>
                <w:noProof/>
              </w:rPr>
              <w:t>[2]</w:t>
            </w:r>
          </w:fldSimple>
        </w:sdtContent>
      </w:sdt>
      <w:r w:rsidR="00146421" w:rsidRPr="005678E1">
        <w:t>, memasang honeycomb untuk mengurangi kalor yang hilang ke lingkungan</w:t>
      </w:r>
      <w:r w:rsidR="00935F1E">
        <w:t xml:space="preserve"> </w:t>
      </w:r>
      <w:sdt>
        <w:sdtPr>
          <w:id w:val="19118219"/>
          <w:citation/>
        </w:sdtPr>
        <w:sdtContent>
          <w:fldSimple w:instr=" CITATION Abd03 \l 1033 ">
            <w:r w:rsidR="00935F1E" w:rsidRPr="00935F1E">
              <w:rPr>
                <w:noProof/>
              </w:rPr>
              <w:t>[3]</w:t>
            </w:r>
          </w:fldSimple>
        </w:sdtContent>
      </w:sdt>
      <w:r w:rsidR="00935F1E">
        <w:t>,</w:t>
      </w:r>
      <w:r w:rsidR="00146421" w:rsidRPr="005678E1">
        <w:t xml:space="preserve"> </w:t>
      </w:r>
      <w:sdt>
        <w:sdtPr>
          <w:id w:val="19118220"/>
          <w:citation/>
        </w:sdtPr>
        <w:sdtContent>
          <w:fldSimple w:instr=" CITATION Gho05 \l 1033 ">
            <w:r w:rsidR="00935F1E" w:rsidRPr="00935F1E">
              <w:rPr>
                <w:noProof/>
              </w:rPr>
              <w:t>[4]</w:t>
            </w:r>
          </w:fldSimple>
        </w:sdtContent>
      </w:sdt>
      <w:r w:rsidR="00146421" w:rsidRPr="005678E1">
        <w:t xml:space="preserve">, </w:t>
      </w:r>
      <w:sdt>
        <w:sdtPr>
          <w:id w:val="19118221"/>
          <w:citation/>
        </w:sdtPr>
        <w:sdtContent>
          <w:fldSimple w:instr=" CITATION Sue04 \l 1033 ">
            <w:r w:rsidR="00935F1E" w:rsidRPr="00935F1E">
              <w:rPr>
                <w:noProof/>
              </w:rPr>
              <w:t>[5]</w:t>
            </w:r>
          </w:fldSimple>
        </w:sdtContent>
      </w:sdt>
      <w:r w:rsidR="00146421" w:rsidRPr="005678E1">
        <w:t>, membuat aliran menjadi dua laluan</w:t>
      </w:r>
      <w:r w:rsidR="00935F1E">
        <w:t xml:space="preserve"> </w:t>
      </w:r>
      <w:sdt>
        <w:sdtPr>
          <w:id w:val="19118225"/>
          <w:citation/>
        </w:sdtPr>
        <w:sdtContent>
          <w:fldSimple w:instr=" CITATION Cha12 \l 1033 ">
            <w:r w:rsidR="00935F1E" w:rsidRPr="00935F1E">
              <w:rPr>
                <w:noProof/>
              </w:rPr>
              <w:t>[6]</w:t>
            </w:r>
          </w:fldSimple>
        </w:sdtContent>
      </w:sdt>
      <w:r w:rsidR="00935F1E">
        <w:t xml:space="preserve">, </w:t>
      </w:r>
      <w:sdt>
        <w:sdtPr>
          <w:id w:val="19118226"/>
          <w:citation/>
        </w:sdtPr>
        <w:sdtContent>
          <w:fldSimple w:instr=" CITATION Nap05 \l 1033 ">
            <w:r w:rsidR="00935F1E" w:rsidRPr="00935F1E">
              <w:rPr>
                <w:noProof/>
              </w:rPr>
              <w:t>[7]</w:t>
            </w:r>
          </w:fldSimple>
        </w:sdtContent>
      </w:sdt>
      <w:r w:rsidR="00935F1E">
        <w:t xml:space="preserve">, </w:t>
      </w:r>
      <w:sdt>
        <w:sdtPr>
          <w:id w:val="19118227"/>
          <w:citation/>
        </w:sdtPr>
        <w:sdtContent>
          <w:fldSimple w:instr=" CITATION HoC11 \l 1033 ">
            <w:r w:rsidR="00935F1E" w:rsidRPr="00935F1E">
              <w:rPr>
                <w:noProof/>
              </w:rPr>
              <w:t>[8]</w:t>
            </w:r>
          </w:fldSimple>
        </w:sdtContent>
      </w:sdt>
      <w:r w:rsidR="00146421" w:rsidRPr="005678E1">
        <w:t xml:space="preserve">, meningkatkan koefisien konveksi udara dengan plat </w:t>
      </w:r>
      <w:r w:rsidR="00935F1E" w:rsidRPr="00935F1E">
        <w:t>penyerap</w:t>
      </w:r>
      <w:r w:rsidR="00146421" w:rsidRPr="005678E1">
        <w:t xml:space="preserve"> dengan mempersempit saluran sehingga aliran menjadi turbulen </w:t>
      </w:r>
      <w:sdt>
        <w:sdtPr>
          <w:id w:val="19118230"/>
          <w:citation/>
        </w:sdtPr>
        <w:sdtContent>
          <w:fldSimple w:instr=" CITATION Wei10 \l 1033 ">
            <w:r w:rsidR="00935F1E" w:rsidRPr="00935F1E">
              <w:rPr>
                <w:noProof/>
              </w:rPr>
              <w:t>[9]</w:t>
            </w:r>
          </w:fldSimple>
        </w:sdtContent>
      </w:sdt>
      <w:r w:rsidR="00935F1E">
        <w:t xml:space="preserve">, </w:t>
      </w:r>
      <w:sdt>
        <w:sdtPr>
          <w:id w:val="19118231"/>
          <w:citation/>
        </w:sdtPr>
        <w:sdtContent>
          <w:fldSimple w:instr=" CITATION Isl03 \l 1033 ">
            <w:r w:rsidR="00935F1E" w:rsidRPr="00935F1E">
              <w:rPr>
                <w:noProof/>
              </w:rPr>
              <w:t>[10]</w:t>
            </w:r>
          </w:fldSimple>
        </w:sdtContent>
      </w:sdt>
      <w:r w:rsidR="008447CB">
        <w:t xml:space="preserve">, </w:t>
      </w:r>
      <w:r w:rsidR="00146421" w:rsidRPr="00AE1BFF">
        <w:t>menggunakan saluran dari plat bergelombang atau</w:t>
      </w:r>
      <w:r w:rsidR="00146421" w:rsidRPr="005678E1">
        <w:t xml:space="preserve"> </w:t>
      </w:r>
      <w:r w:rsidR="00F173E2">
        <w:t xml:space="preserve">plat </w:t>
      </w:r>
      <w:r w:rsidR="00935F1E" w:rsidRPr="00935F1E">
        <w:t>penyerap</w:t>
      </w:r>
      <w:r w:rsidR="00F173E2">
        <w:t xml:space="preserve"> </w:t>
      </w:r>
      <w:r w:rsidR="00F613D3" w:rsidRPr="00F613D3">
        <w:rPr>
          <w:i/>
        </w:rPr>
        <w:t xml:space="preserve">v-corrugated </w:t>
      </w:r>
      <w:sdt>
        <w:sdtPr>
          <w:id w:val="10631469"/>
          <w:citation/>
        </w:sdtPr>
        <w:sdtContent>
          <w:fldSimple w:instr=" CITATION ElS11 \l 1033 ">
            <w:r w:rsidR="00BD105A" w:rsidRPr="00BD105A">
              <w:rPr>
                <w:noProof/>
              </w:rPr>
              <w:t>[11]</w:t>
            </w:r>
          </w:fldSimple>
        </w:sdtContent>
      </w:sdt>
      <w:r w:rsidR="00BD105A">
        <w:t xml:space="preserve">, </w:t>
      </w:r>
      <w:sdt>
        <w:sdtPr>
          <w:id w:val="10631470"/>
          <w:citation/>
        </w:sdtPr>
        <w:sdtContent>
          <w:fldSimple w:instr=" CITATION Nap09 \l 1033 ">
            <w:r w:rsidR="00BD105A" w:rsidRPr="00BD105A">
              <w:rPr>
                <w:noProof/>
              </w:rPr>
              <w:t>[12]</w:t>
            </w:r>
          </w:fldSimple>
        </w:sdtContent>
      </w:sdt>
      <w:r w:rsidR="00BD105A">
        <w:t xml:space="preserve">, </w:t>
      </w:r>
      <w:sdt>
        <w:sdtPr>
          <w:id w:val="10631471"/>
          <w:citation/>
        </w:sdtPr>
        <w:sdtContent>
          <w:fldSimple w:instr=" CITATION Nap07 \l 1033 ">
            <w:r w:rsidR="00BD105A" w:rsidRPr="00BD105A">
              <w:rPr>
                <w:noProof/>
              </w:rPr>
              <w:t>[13]</w:t>
            </w:r>
          </w:fldSimple>
        </w:sdtContent>
      </w:sdt>
      <w:r w:rsidR="00BD105A">
        <w:t xml:space="preserve">, </w:t>
      </w:r>
      <w:sdt>
        <w:sdtPr>
          <w:id w:val="10631472"/>
          <w:citation/>
        </w:sdtPr>
        <w:sdtContent>
          <w:fldSimple w:instr=" CITATION Gao07 \l 1033 ">
            <w:r w:rsidR="00BD105A" w:rsidRPr="00BD105A">
              <w:rPr>
                <w:noProof/>
              </w:rPr>
              <w:t>[14]</w:t>
            </w:r>
          </w:fldSimple>
        </w:sdtContent>
      </w:sdt>
      <w:r w:rsidR="00BD105A">
        <w:t xml:space="preserve">, </w:t>
      </w:r>
      <w:sdt>
        <w:sdtPr>
          <w:id w:val="10631473"/>
          <w:citation/>
        </w:sdtPr>
        <w:sdtContent>
          <w:fldSimple w:instr=" CITATION Placeholder1 \l 1033 ">
            <w:r w:rsidR="00BD105A" w:rsidRPr="00BD105A">
              <w:rPr>
                <w:noProof/>
              </w:rPr>
              <w:t>[15]</w:t>
            </w:r>
          </w:fldSimple>
        </w:sdtContent>
      </w:sdt>
      <w:r w:rsidR="00BD105A">
        <w:t xml:space="preserve">, </w:t>
      </w:r>
      <w:sdt>
        <w:sdtPr>
          <w:id w:val="10631474"/>
          <w:citation/>
        </w:sdtPr>
        <w:sdtContent>
          <w:fldSimple w:instr=" CITATION Kar06 \l 1033 ">
            <w:r w:rsidR="00BD105A" w:rsidRPr="00BD105A">
              <w:rPr>
                <w:noProof/>
              </w:rPr>
              <w:t>[16]</w:t>
            </w:r>
          </w:fldSimple>
        </w:sdtContent>
      </w:sdt>
      <w:r w:rsidR="00BD105A">
        <w:t xml:space="preserve">, </w:t>
      </w:r>
      <w:sdt>
        <w:sdtPr>
          <w:id w:val="10631475"/>
          <w:citation/>
        </w:sdtPr>
        <w:sdtContent>
          <w:fldSimple w:instr=" CITATION Bas04 \l 1033 ">
            <w:r w:rsidR="00BD105A" w:rsidRPr="00BD105A">
              <w:rPr>
                <w:noProof/>
              </w:rPr>
              <w:t>[17]</w:t>
            </w:r>
          </w:fldSimple>
        </w:sdtContent>
      </w:sdt>
      <w:r w:rsidR="004625D5">
        <w:t>, dan</w:t>
      </w:r>
      <w:r w:rsidR="00781828">
        <w:t xml:space="preserve"> membuat aliran lebih turbulen dengan menambahkan </w:t>
      </w:r>
      <w:r w:rsidR="00F613D3" w:rsidRPr="00F613D3">
        <w:rPr>
          <w:i/>
        </w:rPr>
        <w:t>fin</w:t>
      </w:r>
      <w:r w:rsidR="00781828" w:rsidRPr="00F613D3">
        <w:rPr>
          <w:i/>
        </w:rPr>
        <w:t xml:space="preserve">, </w:t>
      </w:r>
      <w:r w:rsidR="00F613D3" w:rsidRPr="00F613D3">
        <w:rPr>
          <w:i/>
        </w:rPr>
        <w:t>baffle</w:t>
      </w:r>
      <w:r w:rsidR="00781828">
        <w:t xml:space="preserve">, atau </w:t>
      </w:r>
      <w:r w:rsidR="00F613D3" w:rsidRPr="00F613D3">
        <w:rPr>
          <w:i/>
        </w:rPr>
        <w:t>obstacle</w:t>
      </w:r>
      <w:r w:rsidR="00781828">
        <w:t xml:space="preserve"> </w:t>
      </w:r>
      <w:sdt>
        <w:sdtPr>
          <w:id w:val="10631486"/>
          <w:citation/>
        </w:sdtPr>
        <w:sdtContent>
          <w:fldSimple w:instr=" CITATION Pro10 \l 1033 ">
            <w:r w:rsidR="00781828" w:rsidRPr="00781828">
              <w:rPr>
                <w:noProof/>
              </w:rPr>
              <w:t>[18]</w:t>
            </w:r>
          </w:fldSimple>
        </w:sdtContent>
      </w:sdt>
      <w:r w:rsidR="00781828">
        <w:t xml:space="preserve">, </w:t>
      </w:r>
      <w:sdt>
        <w:sdtPr>
          <w:id w:val="10631487"/>
          <w:citation/>
        </w:sdtPr>
        <w:sdtContent>
          <w:fldSimple w:instr=" CITATION Kur06 \l 1033 ">
            <w:r w:rsidR="00781828" w:rsidRPr="00781828">
              <w:rPr>
                <w:noProof/>
              </w:rPr>
              <w:t>[19]</w:t>
            </w:r>
          </w:fldSimple>
        </w:sdtContent>
      </w:sdt>
      <w:r w:rsidR="00781828">
        <w:t xml:space="preserve">, </w:t>
      </w:r>
      <w:sdt>
        <w:sdtPr>
          <w:id w:val="10631488"/>
          <w:citation/>
        </w:sdtPr>
        <w:sdtContent>
          <w:fldSimple w:instr=" CITATION Rom07 \l 1033 ">
            <w:r w:rsidR="00781828" w:rsidRPr="00781828">
              <w:rPr>
                <w:noProof/>
              </w:rPr>
              <w:t>[20]</w:t>
            </w:r>
          </w:fldSimple>
        </w:sdtContent>
      </w:sdt>
      <w:r w:rsidR="00781828">
        <w:t xml:space="preserve">, </w:t>
      </w:r>
      <w:sdt>
        <w:sdtPr>
          <w:id w:val="10631490"/>
          <w:citation/>
        </w:sdtPr>
        <w:sdtContent>
          <w:fldSimple w:instr=" CITATION Placeholder3 \l 1033 ">
            <w:r w:rsidR="00C20BC7" w:rsidRPr="00C20BC7">
              <w:rPr>
                <w:noProof/>
              </w:rPr>
              <w:t>[21]</w:t>
            </w:r>
          </w:fldSimple>
        </w:sdtContent>
      </w:sdt>
      <w:r w:rsidR="00781828">
        <w:t xml:space="preserve">, </w:t>
      </w:r>
      <w:sdt>
        <w:sdtPr>
          <w:id w:val="10631491"/>
          <w:citation/>
        </w:sdtPr>
        <w:sdtContent>
          <w:fldSimple w:instr=" CITATION Ese08 \l 1033 ">
            <w:r w:rsidR="00C20BC7" w:rsidRPr="00C20BC7">
              <w:rPr>
                <w:noProof/>
              </w:rPr>
              <w:t>[22]</w:t>
            </w:r>
          </w:fldSimple>
        </w:sdtContent>
      </w:sdt>
      <w:r w:rsidR="00781828">
        <w:t xml:space="preserve">, </w:t>
      </w:r>
      <w:sdt>
        <w:sdtPr>
          <w:id w:val="10631492"/>
          <w:citation/>
        </w:sdtPr>
        <w:sdtContent>
          <w:fldSimple w:instr=" CITATION Akp10 \l 1033 ">
            <w:r w:rsidR="00C20BC7" w:rsidRPr="00C20BC7">
              <w:rPr>
                <w:noProof/>
              </w:rPr>
              <w:t>[23]</w:t>
            </w:r>
          </w:fldSimple>
        </w:sdtContent>
      </w:sdt>
      <w:r w:rsidR="00781828">
        <w:t xml:space="preserve">, </w:t>
      </w:r>
      <w:sdt>
        <w:sdtPr>
          <w:id w:val="10631493"/>
          <w:citation/>
        </w:sdtPr>
        <w:sdtContent>
          <w:fldSimple w:instr=" CITATION Bek11 \l 1033 ">
            <w:r w:rsidR="00C20BC7" w:rsidRPr="00C20BC7">
              <w:rPr>
                <w:noProof/>
              </w:rPr>
              <w:t>[24]</w:t>
            </w:r>
          </w:fldSimple>
        </w:sdtContent>
      </w:sdt>
      <w:r w:rsidR="00781828">
        <w:t>.</w:t>
      </w:r>
      <w:r w:rsidR="00397398">
        <w:t xml:space="preserve"> </w:t>
      </w:r>
    </w:p>
    <w:p w:rsidR="00C20BC7" w:rsidRDefault="00146421" w:rsidP="0004502D">
      <w:pPr>
        <w:ind w:firstLine="720"/>
        <w:jc w:val="both"/>
      </w:pPr>
      <w:r w:rsidRPr="005678E1">
        <w:rPr>
          <w:lang w:val="fi-FI"/>
        </w:rPr>
        <w:t xml:space="preserve">Kolektor surya pemanas udara secara sederhana terdiri dari plat </w:t>
      </w:r>
      <w:r w:rsidR="00935F1E" w:rsidRPr="00935F1E">
        <w:rPr>
          <w:lang w:val="fi-FI"/>
        </w:rPr>
        <w:t>penyerap</w:t>
      </w:r>
      <w:r w:rsidRPr="005678E1">
        <w:rPr>
          <w:lang w:val="fi-FI"/>
        </w:rPr>
        <w:t xml:space="preserve">, plat dasar, dan kaca penutup. Plat </w:t>
      </w:r>
      <w:r w:rsidR="00935F1E" w:rsidRPr="00935F1E">
        <w:rPr>
          <w:lang w:val="fi-FI"/>
        </w:rPr>
        <w:t>penyerap</w:t>
      </w:r>
      <w:r w:rsidRPr="005678E1">
        <w:rPr>
          <w:lang w:val="fi-FI"/>
        </w:rPr>
        <w:t xml:space="preserve"> dapat terbuat dari plat datar, plat gelombang atau plat yang ditekuk membentuk saluran segitiga atau v-corrugated. </w:t>
      </w:r>
      <w:r w:rsidRPr="005678E1">
        <w:rPr>
          <w:noProof/>
        </w:rPr>
        <w:t xml:space="preserve">El-Sebaii et al. </w:t>
      </w:r>
      <w:sdt>
        <w:sdtPr>
          <w:rPr>
            <w:noProof/>
          </w:rPr>
          <w:id w:val="6078753"/>
          <w:citation/>
        </w:sdtPr>
        <w:sdtContent>
          <w:r w:rsidR="001B79CA" w:rsidRPr="005678E1">
            <w:rPr>
              <w:noProof/>
            </w:rPr>
            <w:fldChar w:fldCharType="begin"/>
          </w:r>
          <w:r w:rsidRPr="005678E1">
            <w:rPr>
              <w:noProof/>
            </w:rPr>
            <w:instrText xml:space="preserve"> CITATION ElS11 \l 1033 </w:instrText>
          </w:r>
          <w:r w:rsidR="001B79CA" w:rsidRPr="005678E1">
            <w:rPr>
              <w:noProof/>
            </w:rPr>
            <w:fldChar w:fldCharType="separate"/>
          </w:r>
          <w:r w:rsidR="00911515" w:rsidRPr="00911515">
            <w:rPr>
              <w:noProof/>
            </w:rPr>
            <w:t>[11]</w:t>
          </w:r>
          <w:r w:rsidR="001B79CA" w:rsidRPr="005678E1">
            <w:rPr>
              <w:noProof/>
            </w:rPr>
            <w:fldChar w:fldCharType="end"/>
          </w:r>
        </w:sdtContent>
      </w:sdt>
      <w:r w:rsidRPr="005678E1">
        <w:t xml:space="preserve"> menyatakan bahwa kolektor udara dengan plat </w:t>
      </w:r>
      <w:r w:rsidR="00935F1E" w:rsidRPr="00935F1E">
        <w:t>penyerap</w:t>
      </w:r>
      <w:r w:rsidRPr="005678E1">
        <w:t xml:space="preserve"> tipe </w:t>
      </w:r>
      <w:r w:rsidR="00F613D3" w:rsidRPr="00F613D3">
        <w:rPr>
          <w:i/>
        </w:rPr>
        <w:t xml:space="preserve">v-corrugated </w:t>
      </w:r>
      <w:r w:rsidRPr="005678E1">
        <w:t xml:space="preserve">mempunyai efisiensi 11 – 14% lebih tinggi dari kolektor dengan plat datar. Kedua kolektor yang dibandingkan merupakan kolektor dengan dua laluan. </w:t>
      </w:r>
      <w:r w:rsidRPr="005678E1">
        <w:rPr>
          <w:noProof/>
        </w:rPr>
        <w:t xml:space="preserve">Dari studi eksperimental, Naphon </w:t>
      </w:r>
      <w:sdt>
        <w:sdtPr>
          <w:rPr>
            <w:noProof/>
          </w:rPr>
          <w:id w:val="6078755"/>
          <w:citation/>
        </w:sdtPr>
        <w:sdtContent>
          <w:r w:rsidR="001B79CA" w:rsidRPr="005678E1">
            <w:rPr>
              <w:noProof/>
            </w:rPr>
            <w:fldChar w:fldCharType="begin"/>
          </w:r>
          <w:r w:rsidRPr="005678E1">
            <w:rPr>
              <w:noProof/>
            </w:rPr>
            <w:instrText xml:space="preserve"> CITATION Nap07 \l 1033 </w:instrText>
          </w:r>
          <w:r w:rsidR="001B79CA" w:rsidRPr="005678E1">
            <w:rPr>
              <w:noProof/>
            </w:rPr>
            <w:fldChar w:fldCharType="separate"/>
          </w:r>
          <w:r w:rsidR="00911515" w:rsidRPr="00911515">
            <w:rPr>
              <w:noProof/>
            </w:rPr>
            <w:t>[13]</w:t>
          </w:r>
          <w:r w:rsidR="001B79CA" w:rsidRPr="005678E1">
            <w:rPr>
              <w:noProof/>
            </w:rPr>
            <w:fldChar w:fldCharType="end"/>
          </w:r>
        </w:sdtContent>
      </w:sdt>
      <w:r w:rsidRPr="005678E1">
        <w:rPr>
          <w:noProof/>
        </w:rPr>
        <w:t xml:space="preserve"> menemukan bahwa saluran dengan plat </w:t>
      </w:r>
      <w:r w:rsidR="00F613D3" w:rsidRPr="00F613D3">
        <w:rPr>
          <w:i/>
          <w:noProof/>
        </w:rPr>
        <w:t xml:space="preserve">v-corrugated </w:t>
      </w:r>
      <w:r w:rsidRPr="005678E1">
        <w:rPr>
          <w:noProof/>
        </w:rPr>
        <w:t>pada sebelah atas dan bawah menghasilkan peningkatan perpindahan kalor sebanyak 3,51 kali plat datar dan penurunan tekanan 1,96 kali lebih tinggi dari plat datar.</w:t>
      </w:r>
      <w:r w:rsidRPr="005678E1">
        <w:t xml:space="preserve"> </w:t>
      </w:r>
      <w:r w:rsidRPr="005678E1">
        <w:rPr>
          <w:noProof/>
        </w:rPr>
        <w:t xml:space="preserve">Gao et al. </w:t>
      </w:r>
      <w:sdt>
        <w:sdtPr>
          <w:rPr>
            <w:noProof/>
          </w:rPr>
          <w:id w:val="6078756"/>
          <w:citation/>
        </w:sdtPr>
        <w:sdtContent>
          <w:r w:rsidR="001B79CA" w:rsidRPr="005678E1">
            <w:rPr>
              <w:noProof/>
            </w:rPr>
            <w:fldChar w:fldCharType="begin"/>
          </w:r>
          <w:r w:rsidRPr="005678E1">
            <w:rPr>
              <w:noProof/>
            </w:rPr>
            <w:instrText xml:space="preserve"> CITATION Gao07 \l 1033 </w:instrText>
          </w:r>
          <w:r w:rsidR="001B79CA" w:rsidRPr="005678E1">
            <w:rPr>
              <w:noProof/>
            </w:rPr>
            <w:fldChar w:fldCharType="separate"/>
          </w:r>
          <w:r w:rsidR="00911515" w:rsidRPr="00911515">
            <w:rPr>
              <w:noProof/>
            </w:rPr>
            <w:t>[14]</w:t>
          </w:r>
          <w:r w:rsidR="001B79CA" w:rsidRPr="005678E1">
            <w:rPr>
              <w:noProof/>
            </w:rPr>
            <w:fldChar w:fldCharType="end"/>
          </w:r>
        </w:sdtContent>
      </w:sdt>
      <w:r w:rsidRPr="005678E1">
        <w:rPr>
          <w:noProof/>
        </w:rPr>
        <w:t xml:space="preserve"> dan Tao et al. </w:t>
      </w:r>
      <w:sdt>
        <w:sdtPr>
          <w:rPr>
            <w:noProof/>
          </w:rPr>
          <w:id w:val="6078757"/>
          <w:citation/>
        </w:sdtPr>
        <w:sdtContent>
          <w:r w:rsidR="001B79CA" w:rsidRPr="005678E1">
            <w:rPr>
              <w:noProof/>
            </w:rPr>
            <w:fldChar w:fldCharType="begin"/>
          </w:r>
          <w:r w:rsidRPr="005678E1">
            <w:rPr>
              <w:noProof/>
            </w:rPr>
            <w:instrText xml:space="preserve"> CITATION Placeholder1 \l 1033 </w:instrText>
          </w:r>
          <w:r w:rsidR="001B79CA" w:rsidRPr="005678E1">
            <w:rPr>
              <w:noProof/>
            </w:rPr>
            <w:fldChar w:fldCharType="separate"/>
          </w:r>
          <w:r w:rsidR="00911515" w:rsidRPr="00911515">
            <w:rPr>
              <w:noProof/>
            </w:rPr>
            <w:t>[15]</w:t>
          </w:r>
          <w:r w:rsidR="001B79CA" w:rsidRPr="005678E1">
            <w:rPr>
              <w:noProof/>
            </w:rPr>
            <w:fldChar w:fldCharType="end"/>
          </w:r>
        </w:sdtContent>
      </w:sdt>
      <w:r w:rsidRPr="005678E1">
        <w:rPr>
          <w:noProof/>
        </w:rPr>
        <w:t xml:space="preserve"> menemukan bahwa pemanas udara tipe </w:t>
      </w:r>
      <w:r w:rsidRPr="005678E1">
        <w:rPr>
          <w:i/>
          <w:noProof/>
        </w:rPr>
        <w:t>cross-corrugated</w:t>
      </w:r>
      <w:r w:rsidRPr="005678E1">
        <w:rPr>
          <w:noProof/>
        </w:rPr>
        <w:t xml:space="preserve"> mempunyai kinerja termal lebih baik dari tipe plat datar.</w:t>
      </w:r>
      <w:r w:rsidRPr="005678E1">
        <w:t xml:space="preserve"> Menurut </w:t>
      </w:r>
      <w:r w:rsidRPr="005678E1">
        <w:rPr>
          <w:noProof/>
        </w:rPr>
        <w:t xml:space="preserve">Karim &amp; Hawlader </w:t>
      </w:r>
      <w:sdt>
        <w:sdtPr>
          <w:rPr>
            <w:noProof/>
          </w:rPr>
          <w:id w:val="6078758"/>
          <w:citation/>
        </w:sdtPr>
        <w:sdtContent>
          <w:r w:rsidR="001B79CA" w:rsidRPr="005678E1">
            <w:rPr>
              <w:noProof/>
            </w:rPr>
            <w:fldChar w:fldCharType="begin"/>
          </w:r>
          <w:r w:rsidRPr="005678E1">
            <w:rPr>
              <w:noProof/>
            </w:rPr>
            <w:instrText xml:space="preserve"> CITATION Kar06 \l 1033 </w:instrText>
          </w:r>
          <w:r w:rsidR="001B79CA" w:rsidRPr="005678E1">
            <w:rPr>
              <w:noProof/>
            </w:rPr>
            <w:fldChar w:fldCharType="separate"/>
          </w:r>
          <w:r w:rsidR="00911515" w:rsidRPr="00911515">
            <w:rPr>
              <w:noProof/>
            </w:rPr>
            <w:t>[16]</w:t>
          </w:r>
          <w:r w:rsidR="001B79CA" w:rsidRPr="005678E1">
            <w:rPr>
              <w:noProof/>
            </w:rPr>
            <w:fldChar w:fldCharType="end"/>
          </w:r>
        </w:sdtContent>
      </w:sdt>
      <w:r w:rsidRPr="005678E1">
        <w:t xml:space="preserve">, kolektor tipe </w:t>
      </w:r>
      <w:r w:rsidR="00F613D3" w:rsidRPr="00F613D3">
        <w:rPr>
          <w:i/>
        </w:rPr>
        <w:t xml:space="preserve">v-corrugated </w:t>
      </w:r>
      <w:r w:rsidRPr="005678E1">
        <w:t xml:space="preserve">lebih efisien 10 – 15% dari plat datar jika digunakan satu laluan dan lebih efisien 5 – 11% jika digunakan dua laluan. Dua laluan memberi peningkatan efisiensi paling tinggi jika digunakan di kolektor plat datar dan paling sedikit di kolektor tipe </w:t>
      </w:r>
      <w:r w:rsidRPr="005678E1">
        <w:rPr>
          <w:i/>
        </w:rPr>
        <w:t>v-corrugated</w:t>
      </w:r>
      <w:r w:rsidRPr="005678E1">
        <w:t xml:space="preserve">. </w:t>
      </w:r>
      <w:r w:rsidRPr="005678E1">
        <w:rPr>
          <w:noProof/>
        </w:rPr>
        <w:t xml:space="preserve">Bashria et al. </w:t>
      </w:r>
      <w:sdt>
        <w:sdtPr>
          <w:rPr>
            <w:noProof/>
          </w:rPr>
          <w:id w:val="6078759"/>
          <w:citation/>
        </w:sdtPr>
        <w:sdtContent>
          <w:r w:rsidR="001B79CA" w:rsidRPr="005678E1">
            <w:rPr>
              <w:noProof/>
            </w:rPr>
            <w:fldChar w:fldCharType="begin"/>
          </w:r>
          <w:r w:rsidRPr="005678E1">
            <w:rPr>
              <w:noProof/>
            </w:rPr>
            <w:instrText xml:space="preserve"> CITATION Bas04 \l 1033 </w:instrText>
          </w:r>
          <w:r w:rsidR="001B79CA" w:rsidRPr="005678E1">
            <w:rPr>
              <w:noProof/>
            </w:rPr>
            <w:fldChar w:fldCharType="separate"/>
          </w:r>
          <w:r w:rsidR="00911515" w:rsidRPr="00911515">
            <w:rPr>
              <w:noProof/>
            </w:rPr>
            <w:t>[17]</w:t>
          </w:r>
          <w:r w:rsidR="001B79CA" w:rsidRPr="005678E1">
            <w:rPr>
              <w:noProof/>
            </w:rPr>
            <w:fldChar w:fldCharType="end"/>
          </w:r>
        </w:sdtContent>
      </w:sdt>
      <w:r w:rsidRPr="005678E1">
        <w:rPr>
          <w:noProof/>
        </w:rPr>
        <w:t xml:space="preserve"> menemukan bahwa kolektor tipe </w:t>
      </w:r>
      <w:r w:rsidR="00F613D3" w:rsidRPr="00F613D3">
        <w:rPr>
          <w:i/>
          <w:noProof/>
        </w:rPr>
        <w:t xml:space="preserve">v-corrugated </w:t>
      </w:r>
      <w:r w:rsidRPr="005678E1">
        <w:rPr>
          <w:noProof/>
        </w:rPr>
        <w:t>memiliki efisiensi lebih tinggi dari plat datar baik dari simulasi matematis maupun dari eksperimen.</w:t>
      </w:r>
      <w:r w:rsidR="004625D5">
        <w:rPr>
          <w:noProof/>
        </w:rPr>
        <w:t xml:space="preserve"> </w:t>
      </w:r>
    </w:p>
    <w:p w:rsidR="00611C0A" w:rsidRDefault="0084280E" w:rsidP="0004502D">
      <w:pPr>
        <w:ind w:firstLine="720"/>
        <w:jc w:val="both"/>
      </w:pPr>
      <w:r>
        <w:t xml:space="preserve">Studi eksperimen yang dilakukan Promvonge </w:t>
      </w:r>
      <w:sdt>
        <w:sdtPr>
          <w:id w:val="10631494"/>
          <w:citation/>
        </w:sdtPr>
        <w:sdtContent>
          <w:fldSimple w:instr=" CITATION Pro10 \l 1033 ">
            <w:r w:rsidRPr="0084280E">
              <w:rPr>
                <w:noProof/>
              </w:rPr>
              <w:t>[18]</w:t>
            </w:r>
          </w:fldSimple>
        </w:sdtContent>
      </w:sdt>
      <w:r>
        <w:t xml:space="preserve"> dalam daerah turbulen (bilangan Reynolds antara 5000 hingga 25.000) menunjukkan bahwa </w:t>
      </w:r>
      <w:r w:rsidR="00F613D3" w:rsidRPr="00F613D3">
        <w:rPr>
          <w:i/>
        </w:rPr>
        <w:t>baffle</w:t>
      </w:r>
      <w:r>
        <w:t xml:space="preserve"> jenis V dengan sudut 60</w:t>
      </w:r>
      <w:r w:rsidRPr="0084280E">
        <w:rPr>
          <w:vertAlign w:val="superscript"/>
        </w:rPr>
        <w:t>o</w:t>
      </w:r>
      <w:r>
        <w:t xml:space="preserve"> yang dipasang dalam saluran yang halus meningkatkan bilangan Nusselt</w:t>
      </w:r>
      <w:r w:rsidR="00166369">
        <w:t xml:space="preserve"> dan</w:t>
      </w:r>
      <w:r>
        <w:t xml:space="preserve"> factor </w:t>
      </w:r>
      <w:r w:rsidR="00166369">
        <w:t>gesekan</w:t>
      </w:r>
      <w:r>
        <w:t>.</w:t>
      </w:r>
      <w:r w:rsidR="00166369">
        <w:t xml:space="preserve"> Kurtbas dan Turgut </w:t>
      </w:r>
      <w:sdt>
        <w:sdtPr>
          <w:id w:val="10631495"/>
          <w:citation/>
        </w:sdtPr>
        <w:sdtContent>
          <w:fldSimple w:instr=" CITATION Kur06 \l 1033 ">
            <w:r w:rsidR="00166369" w:rsidRPr="00166369">
              <w:rPr>
                <w:noProof/>
              </w:rPr>
              <w:t>[19]</w:t>
            </w:r>
          </w:fldSimple>
        </w:sdtContent>
      </w:sdt>
      <w:r w:rsidR="00166369">
        <w:t xml:space="preserve"> meneliti pengaruh penambahan </w:t>
      </w:r>
      <w:r w:rsidR="00F613D3" w:rsidRPr="00F613D3">
        <w:rPr>
          <w:i/>
        </w:rPr>
        <w:t>fin</w:t>
      </w:r>
      <w:r w:rsidR="00166369">
        <w:t xml:space="preserve"> yang dipasang pada permukaan absorber secara tetap dan bebas. Dua </w:t>
      </w:r>
      <w:r w:rsidR="00F613D3" w:rsidRPr="00F613D3">
        <w:rPr>
          <w:i/>
        </w:rPr>
        <w:t>fin</w:t>
      </w:r>
      <w:r w:rsidR="00166369">
        <w:t xml:space="preserve"> yang digunakan mempunyai dimensi berbeda, tetapi luasan dan bentuk sama berupa empat persegi panjang. </w:t>
      </w:r>
      <w:r w:rsidR="00F613D3" w:rsidRPr="00F613D3">
        <w:rPr>
          <w:i/>
        </w:rPr>
        <w:t>Fin</w:t>
      </w:r>
      <w:r w:rsidR="00166369">
        <w:t xml:space="preserve"> (I) mempunyai dimensi 810x60 mm dan type (II) 200x60mm. Untuk mendapatkan total luasan yang sama, ada 8 </w:t>
      </w:r>
      <w:r w:rsidR="00F613D3" w:rsidRPr="00F613D3">
        <w:rPr>
          <w:i/>
        </w:rPr>
        <w:t>fin</w:t>
      </w:r>
      <w:r w:rsidR="00166369">
        <w:t xml:space="preserve"> (I) dan 32 </w:t>
      </w:r>
      <w:r w:rsidR="00F613D3" w:rsidRPr="00F613D3">
        <w:rPr>
          <w:i/>
        </w:rPr>
        <w:t>fin</w:t>
      </w:r>
      <w:r w:rsidR="00166369">
        <w:t xml:space="preserve"> (II). Hasil yang didapatkan adalah bahwa </w:t>
      </w:r>
      <w:r w:rsidR="00F613D3" w:rsidRPr="00F613D3">
        <w:rPr>
          <w:i/>
        </w:rPr>
        <w:t>fin</w:t>
      </w:r>
      <w:r w:rsidR="00166369">
        <w:t xml:space="preserve"> (II) baik dipasang tetap maupun bebas ternyata lebih efektif daripada </w:t>
      </w:r>
      <w:r w:rsidR="00F613D3" w:rsidRPr="00F613D3">
        <w:rPr>
          <w:i/>
        </w:rPr>
        <w:t>fin</w:t>
      </w:r>
      <w:r w:rsidR="00166369">
        <w:t xml:space="preserve"> (I) dan kolektor plat datar. </w:t>
      </w:r>
      <w:r w:rsidR="00F613D3" w:rsidRPr="00F613D3">
        <w:rPr>
          <w:i/>
        </w:rPr>
        <w:t>Fin</w:t>
      </w:r>
      <w:r w:rsidR="00D47A35">
        <w:t xml:space="preserve"> yang dipasang tetap di kolektor lebih efektif daripada </w:t>
      </w:r>
      <w:r w:rsidR="00F613D3" w:rsidRPr="00F613D3">
        <w:rPr>
          <w:i/>
        </w:rPr>
        <w:t>fin</w:t>
      </w:r>
      <w:r w:rsidR="00D47A35">
        <w:t xml:space="preserve"> yang dipasang bebas. Romdhane </w:t>
      </w:r>
      <w:sdt>
        <w:sdtPr>
          <w:id w:val="10631498"/>
          <w:citation/>
        </w:sdtPr>
        <w:sdtContent>
          <w:fldSimple w:instr=" CITATION Rom07 \l 1033 ">
            <w:r w:rsidR="00D47A35" w:rsidRPr="00D47A35">
              <w:rPr>
                <w:noProof/>
              </w:rPr>
              <w:t>[20]</w:t>
            </w:r>
          </w:fldSimple>
        </w:sdtContent>
      </w:sdt>
      <w:r w:rsidR="00D47A35">
        <w:t xml:space="preserve"> meningkatkan turbulensi dalam saluran udara dengan </w:t>
      </w:r>
      <w:r w:rsidR="00F613D3" w:rsidRPr="00F613D3">
        <w:rPr>
          <w:i/>
        </w:rPr>
        <w:t>obstacle</w:t>
      </w:r>
      <w:r w:rsidR="00D47A35">
        <w:t xml:space="preserve"> atau </w:t>
      </w:r>
      <w:r w:rsidR="00F613D3" w:rsidRPr="00F613D3">
        <w:rPr>
          <w:i/>
        </w:rPr>
        <w:t>baffle</w:t>
      </w:r>
      <w:r w:rsidR="00D47A35">
        <w:t xml:space="preserve">. </w:t>
      </w:r>
      <w:r w:rsidR="002E585B">
        <w:t xml:space="preserve">Efisiensi dan temperature udara ditemukan mengalami kenaikan dengan penggunaan </w:t>
      </w:r>
      <w:r w:rsidR="00F613D3" w:rsidRPr="00F613D3">
        <w:rPr>
          <w:i/>
        </w:rPr>
        <w:t>baffle</w:t>
      </w:r>
      <w:r w:rsidR="002E585B">
        <w:t xml:space="preserve">, karena </w:t>
      </w:r>
      <w:r w:rsidR="00F613D3" w:rsidRPr="00F613D3">
        <w:rPr>
          <w:i/>
        </w:rPr>
        <w:t>baffle</w:t>
      </w:r>
      <w:r w:rsidR="002E585B">
        <w:t xml:space="preserve"> mengarahkan aliran menuju plat penyerap. </w:t>
      </w:r>
      <w:r w:rsidR="0088485E">
        <w:t xml:space="preserve">Dari penelitian dan pendekatan teoritis, </w:t>
      </w:r>
      <w:r w:rsidR="002E585B">
        <w:t xml:space="preserve">Ho et al. </w:t>
      </w:r>
      <w:sdt>
        <w:sdtPr>
          <w:id w:val="10631500"/>
          <w:citation/>
        </w:sdtPr>
        <w:sdtContent>
          <w:fldSimple w:instr=" CITATION HoC11 \l 1033 ">
            <w:r w:rsidR="002E585B" w:rsidRPr="002E585B">
              <w:rPr>
                <w:noProof/>
              </w:rPr>
              <w:t>[8]</w:t>
            </w:r>
          </w:fldSimple>
        </w:sdtContent>
      </w:sdt>
      <w:r w:rsidR="002E585B">
        <w:t xml:space="preserve"> </w:t>
      </w:r>
      <w:r w:rsidR="00C20BC7">
        <w:t>menemukan bahwa perpindahan kalor meningkat dengan</w:t>
      </w:r>
      <w:r w:rsidR="00600E30">
        <w:t xml:space="preserve"> digunakannya </w:t>
      </w:r>
      <w:r w:rsidR="00F613D3" w:rsidRPr="00F613D3">
        <w:rPr>
          <w:i/>
        </w:rPr>
        <w:t>baffle</w:t>
      </w:r>
      <w:r w:rsidR="00600E30">
        <w:t xml:space="preserve"> aliran dua laluan</w:t>
      </w:r>
      <w:r w:rsidR="00C20BC7">
        <w:t xml:space="preserve"> dengan </w:t>
      </w:r>
      <w:r w:rsidR="00C20BC7" w:rsidRPr="00600E30">
        <w:rPr>
          <w:i/>
        </w:rPr>
        <w:t xml:space="preserve">recycle </w:t>
      </w:r>
      <w:r w:rsidR="00C20BC7">
        <w:t xml:space="preserve">dan </w:t>
      </w:r>
      <w:r w:rsidR="00F613D3" w:rsidRPr="00F613D3">
        <w:rPr>
          <w:i/>
        </w:rPr>
        <w:t>fin</w:t>
      </w:r>
      <w:r w:rsidR="00C20BC7">
        <w:t xml:space="preserve"> yang dipasang di atas dan di bawah plat penyerap.  </w:t>
      </w:r>
      <w:r w:rsidR="00911515" w:rsidRPr="00A82FB0">
        <w:t xml:space="preserve">Abene et al. </w:t>
      </w:r>
      <w:sdt>
        <w:sdtPr>
          <w:id w:val="4868004"/>
          <w:citation/>
        </w:sdtPr>
        <w:sdtContent>
          <w:fldSimple w:instr=" CITATION Placeholder3 \l 1033  ">
            <w:r w:rsidR="0088485E" w:rsidRPr="0088485E">
              <w:rPr>
                <w:noProof/>
              </w:rPr>
              <w:t>[21]</w:t>
            </w:r>
          </w:fldSimple>
        </w:sdtContent>
      </w:sdt>
      <w:r w:rsidR="00911515" w:rsidRPr="00A82FB0">
        <w:t xml:space="preserve"> </w:t>
      </w:r>
      <w:r w:rsidR="0088485E">
        <w:t xml:space="preserve">menggunakan </w:t>
      </w:r>
      <w:r w:rsidR="00F613D3" w:rsidRPr="00F613D3">
        <w:rPr>
          <w:i/>
        </w:rPr>
        <w:t>obstacle</w:t>
      </w:r>
      <w:r w:rsidR="0088485E">
        <w:t xml:space="preserve"> pada kolektor surya pemanas udara plat datar untuk mengeringkan buah anggur. </w:t>
      </w:r>
      <w:r w:rsidR="00F613D3" w:rsidRPr="00F613D3">
        <w:rPr>
          <w:i/>
        </w:rPr>
        <w:t>Obstacle</w:t>
      </w:r>
      <w:r w:rsidR="0088485E">
        <w:t xml:space="preserve"> meningkatkan perpindahan kalor ke udara di atas plat </w:t>
      </w:r>
      <w:r w:rsidR="00600E30">
        <w:t>penyerap</w:t>
      </w:r>
      <w:r w:rsidR="0088485E">
        <w:t xml:space="preserve">, menciptakan turbulensi dan mengurangi </w:t>
      </w:r>
      <w:r w:rsidR="0088485E" w:rsidRPr="0088485E">
        <w:rPr>
          <w:i/>
        </w:rPr>
        <w:t>dead zone</w:t>
      </w:r>
      <w:r w:rsidR="0088485E">
        <w:t xml:space="preserve"> dalam kolektor. </w:t>
      </w:r>
      <w:r w:rsidR="00600E30">
        <w:t xml:space="preserve">Dengan menggunakan kolektor surya dua laluan, </w:t>
      </w:r>
      <w:r w:rsidR="00600E30" w:rsidRPr="00A82FB0">
        <w:t xml:space="preserve">Esen </w:t>
      </w:r>
      <w:sdt>
        <w:sdtPr>
          <w:id w:val="4816400"/>
          <w:citation/>
        </w:sdtPr>
        <w:sdtContent>
          <w:fldSimple w:instr=" CITATION Ese08 \l 1033 ">
            <w:r w:rsidR="00600E30" w:rsidRPr="0088485E">
              <w:rPr>
                <w:noProof/>
              </w:rPr>
              <w:t>[22]</w:t>
            </w:r>
          </w:fldSimple>
        </w:sdtContent>
      </w:sdt>
      <w:r w:rsidR="00600E30">
        <w:t xml:space="preserve"> meneliti tiga jenis </w:t>
      </w:r>
      <w:r w:rsidR="00F613D3" w:rsidRPr="00F613D3">
        <w:rPr>
          <w:i/>
        </w:rPr>
        <w:t>obstacle</w:t>
      </w:r>
      <w:r w:rsidR="00600E30">
        <w:t xml:space="preserve"> yang dipasang di atas plat dan dibandingkan dengan plat datar biasa. Kolektor terdiri dari 3 saluran di mana udara mengalir melaluinya. Dari penelitian yang dilakukan, ditemukan bahwa </w:t>
      </w:r>
      <w:r w:rsidR="00F613D3" w:rsidRPr="00F613D3">
        <w:rPr>
          <w:i/>
        </w:rPr>
        <w:t>obstacle</w:t>
      </w:r>
      <w:r w:rsidR="00600E30">
        <w:t xml:space="preserve"> jenis III dengan aliran di saluran tengah (di bawah plat penyerap) memberikan efisiensi tertinggi dan semua kolektor dengan </w:t>
      </w:r>
      <w:r w:rsidR="00F613D3" w:rsidRPr="00F613D3">
        <w:rPr>
          <w:i/>
        </w:rPr>
        <w:t>obstacle</w:t>
      </w:r>
      <w:r w:rsidR="00600E30">
        <w:t xml:space="preserve"> memiliki efisiensi lebih tinggi dari kolektor plat datar. </w:t>
      </w:r>
      <w:r w:rsidR="00911515" w:rsidRPr="00A82FB0">
        <w:t>Akpinar and</w:t>
      </w:r>
      <w:r w:rsidR="00911515" w:rsidRPr="00A82FB0">
        <w:rPr>
          <w:noProof/>
        </w:rPr>
        <w:t xml:space="preserve"> Koçyiğit</w:t>
      </w:r>
      <w:r w:rsidR="00911515" w:rsidRPr="00A82FB0">
        <w:t xml:space="preserve"> </w:t>
      </w:r>
      <w:sdt>
        <w:sdtPr>
          <w:id w:val="4816401"/>
          <w:citation/>
        </w:sdtPr>
        <w:sdtContent>
          <w:fldSimple w:instr=" CITATION Akp10 \l 1033  ">
            <w:r w:rsidR="00600E30" w:rsidRPr="00600E30">
              <w:rPr>
                <w:noProof/>
              </w:rPr>
              <w:t>[23]</w:t>
            </w:r>
          </w:fldSimple>
        </w:sdtContent>
      </w:sdt>
      <w:r w:rsidR="00600E30">
        <w:t xml:space="preserve"> yang meneliti tiga macam </w:t>
      </w:r>
      <w:r w:rsidR="00F613D3" w:rsidRPr="00F613D3">
        <w:rPr>
          <w:i/>
        </w:rPr>
        <w:t>obstacle</w:t>
      </w:r>
      <w:r w:rsidR="00600E30">
        <w:t xml:space="preserve"> menemukan bahwa </w:t>
      </w:r>
      <w:r w:rsidR="00F613D3" w:rsidRPr="00F613D3">
        <w:rPr>
          <w:i/>
        </w:rPr>
        <w:t>obstacle</w:t>
      </w:r>
      <w:r w:rsidR="00600E30">
        <w:t xml:space="preserve"> jenis ke-2 memberikan efisiensi tertinggi </w:t>
      </w:r>
      <w:r w:rsidR="00774F24">
        <w:t xml:space="preserve">untuk semua kondisi dan semua </w:t>
      </w:r>
      <w:r w:rsidR="00F613D3" w:rsidRPr="00F613D3">
        <w:rPr>
          <w:i/>
        </w:rPr>
        <w:t>obstacle</w:t>
      </w:r>
      <w:r w:rsidR="00774F24">
        <w:t xml:space="preserve"> meningkatkan kinerja kolektor dibanding tanpa </w:t>
      </w:r>
      <w:r w:rsidR="00F613D3" w:rsidRPr="00F613D3">
        <w:rPr>
          <w:i/>
        </w:rPr>
        <w:t>obstacle</w:t>
      </w:r>
      <w:r w:rsidR="00774F24">
        <w:t xml:space="preserve">. </w:t>
      </w:r>
      <w:r w:rsidR="00911515" w:rsidRPr="00A82FB0">
        <w:t>Bekele et al.</w:t>
      </w:r>
      <w:sdt>
        <w:sdtPr>
          <w:id w:val="4867924"/>
          <w:citation/>
        </w:sdtPr>
        <w:sdtContent>
          <w:fldSimple w:instr=" CITATION Bek11 \l 1033 ">
            <w:r w:rsidR="00611C0A">
              <w:rPr>
                <w:noProof/>
              </w:rPr>
              <w:t xml:space="preserve"> </w:t>
            </w:r>
            <w:r w:rsidR="00611C0A" w:rsidRPr="00611C0A">
              <w:rPr>
                <w:noProof/>
              </w:rPr>
              <w:t>[24]</w:t>
            </w:r>
          </w:fldSimple>
        </w:sdtContent>
      </w:sdt>
      <w:r w:rsidR="00911515" w:rsidRPr="00A82FB0">
        <w:t xml:space="preserve"> </w:t>
      </w:r>
      <w:r w:rsidR="00611C0A">
        <w:t xml:space="preserve">menemukan </w:t>
      </w:r>
      <w:r w:rsidR="00C3482E">
        <w:t xml:space="preserve">secara eksperimen pengaruh dari </w:t>
      </w:r>
      <w:r w:rsidR="00F613D3" w:rsidRPr="00F613D3">
        <w:rPr>
          <w:i/>
        </w:rPr>
        <w:t>obstacle</w:t>
      </w:r>
      <w:r w:rsidR="00C3482E">
        <w:t xml:space="preserve"> bentuk delta yang dipasang</w:t>
      </w:r>
      <w:r w:rsidR="001E1119">
        <w:t xml:space="preserve"> di atas permukaan plat penyerap</w:t>
      </w:r>
      <w:r w:rsidR="00C3482E">
        <w:t xml:space="preserve"> dari suatu</w:t>
      </w:r>
      <w:r w:rsidR="001E1119">
        <w:t xml:space="preserve"> saluran</w:t>
      </w:r>
      <w:r w:rsidR="00C3482E">
        <w:t xml:space="preserve"> </w:t>
      </w:r>
      <w:r w:rsidR="001E1119">
        <w:t xml:space="preserve">pemanas udara. </w:t>
      </w:r>
      <w:r w:rsidR="00F613D3" w:rsidRPr="00F613D3">
        <w:rPr>
          <w:i/>
        </w:rPr>
        <w:t>Obstacle</w:t>
      </w:r>
      <w:r w:rsidR="001E1119">
        <w:t xml:space="preserve"> meningkatkan perpindahan kalor ke udara. Perpindahan kalor meningkat jika </w:t>
      </w:r>
      <w:r w:rsidR="00F613D3" w:rsidRPr="00F613D3">
        <w:rPr>
          <w:i/>
        </w:rPr>
        <w:t>obstacle</w:t>
      </w:r>
      <w:r w:rsidR="001E1119">
        <w:t xml:space="preserve"> lebih tinggi dan jarak antar </w:t>
      </w:r>
      <w:r w:rsidR="00F613D3" w:rsidRPr="00F613D3">
        <w:rPr>
          <w:i/>
        </w:rPr>
        <w:t>obstacle</w:t>
      </w:r>
      <w:r w:rsidR="001E1119">
        <w:t xml:space="preserve"> lebih</w:t>
      </w:r>
      <w:r w:rsidR="001D7A71">
        <w:t xml:space="preserve"> rapat</w:t>
      </w:r>
      <w:r w:rsidR="001E1119">
        <w:t>.</w:t>
      </w:r>
      <w:r w:rsidR="001D7A71">
        <w:t xml:space="preserve"> </w:t>
      </w:r>
    </w:p>
    <w:p w:rsidR="007675A3" w:rsidRPr="00582E34" w:rsidRDefault="007675A3" w:rsidP="0004502D">
      <w:pPr>
        <w:ind w:firstLine="720"/>
        <w:jc w:val="both"/>
      </w:pPr>
      <w:r>
        <w:t xml:space="preserve">Studi numerik </w:t>
      </w:r>
      <w:r w:rsidR="00307F7A">
        <w:t xml:space="preserve">atau </w:t>
      </w:r>
      <w:r w:rsidR="00307F7A" w:rsidRPr="00307F7A">
        <w:rPr>
          <w:i/>
        </w:rPr>
        <w:t>Computational Flid Dynamics</w:t>
      </w:r>
      <w:r w:rsidR="00307F7A">
        <w:t xml:space="preserve"> (CFD) </w:t>
      </w:r>
      <w:r>
        <w:t xml:space="preserve">merupakan metode yang sering digunakan dalam memprediksi aliran dan perpindahan kalor yang terjadi dalam suatu domain yang dipilih. Studi ini menyelesaikan </w:t>
      </w:r>
      <w:r w:rsidRPr="005678E1">
        <w:t xml:space="preserve">persamaan kekekalan massa, kekekalan energy, persamaan Navier Stokes, dan persamaan difusi massa dengan metode </w:t>
      </w:r>
      <w:r w:rsidR="00F613D3" w:rsidRPr="00F613D3">
        <w:rPr>
          <w:i/>
        </w:rPr>
        <w:t>fin</w:t>
      </w:r>
      <w:r w:rsidRPr="005678E1">
        <w:rPr>
          <w:i/>
        </w:rPr>
        <w:t>ite</w:t>
      </w:r>
      <w:r w:rsidR="00F81440" w:rsidRPr="00F81440">
        <w:t xml:space="preserve"> </w:t>
      </w:r>
      <w:r w:rsidRPr="005678E1">
        <w:rPr>
          <w:i/>
        </w:rPr>
        <w:t>difference</w:t>
      </w:r>
      <w:r w:rsidR="005C2B3C" w:rsidRPr="005C2B3C">
        <w:t xml:space="preserve"> </w:t>
      </w:r>
      <w:r w:rsidR="005C2B3C">
        <w:t>atau</w:t>
      </w:r>
      <w:r w:rsidRPr="005678E1">
        <w:rPr>
          <w:i/>
        </w:rPr>
        <w:t xml:space="preserve"> </w:t>
      </w:r>
      <w:r w:rsidR="00F613D3" w:rsidRPr="00F613D3">
        <w:rPr>
          <w:i/>
        </w:rPr>
        <w:t>fin</w:t>
      </w:r>
      <w:r w:rsidR="00F81440">
        <w:rPr>
          <w:i/>
        </w:rPr>
        <w:t>ite volume.</w:t>
      </w:r>
      <w:r w:rsidR="00F81440">
        <w:t xml:space="preserve"> </w:t>
      </w:r>
      <w:r w:rsidR="00A22F76">
        <w:t xml:space="preserve">Ratnam dan Vengadesan </w:t>
      </w:r>
      <w:sdt>
        <w:sdtPr>
          <w:id w:val="1005454"/>
          <w:citation/>
        </w:sdtPr>
        <w:sdtContent>
          <w:fldSimple w:instr=" CITATION Rat08 \l 1033 ">
            <w:r w:rsidR="00A22F76" w:rsidRPr="00A22F76">
              <w:rPr>
                <w:noProof/>
              </w:rPr>
              <w:t>[25]</w:t>
            </w:r>
          </w:fldSimple>
        </w:sdtContent>
      </w:sdt>
      <w:r w:rsidR="00A23689">
        <w:t xml:space="preserve"> </w:t>
      </w:r>
      <w:r w:rsidR="00307F7A">
        <w:t xml:space="preserve">membuat prediksi CFD dari aliran tiga dimensi yang tidak termampatkan dalam saluran plat datar dengan sebuah </w:t>
      </w:r>
      <w:r w:rsidR="00F613D3" w:rsidRPr="00F613D3">
        <w:rPr>
          <w:i/>
        </w:rPr>
        <w:t>obstacle</w:t>
      </w:r>
      <w:r w:rsidR="00307F7A">
        <w:t xml:space="preserve"> berbentuk kubus diletakkan di tengah.</w:t>
      </w:r>
      <w:r w:rsidR="00592804">
        <w:t xml:space="preserve"> Mereka mencari model turbulen yang paling tepat untuk </w:t>
      </w:r>
      <w:r w:rsidR="000D4CB0">
        <w:t xml:space="preserve">aliran yang melibatkan </w:t>
      </w:r>
      <w:r w:rsidR="000D4CB0" w:rsidRPr="00307F7A">
        <w:rPr>
          <w:i/>
        </w:rPr>
        <w:t>recirc</w:t>
      </w:r>
      <w:r w:rsidR="00307F7A">
        <w:rPr>
          <w:i/>
        </w:rPr>
        <w:t>u</w:t>
      </w:r>
      <w:r w:rsidR="000D4CB0" w:rsidRPr="00307F7A">
        <w:rPr>
          <w:i/>
        </w:rPr>
        <w:t>lation, separation</w:t>
      </w:r>
      <w:r w:rsidR="000D4CB0">
        <w:t xml:space="preserve">, dan </w:t>
      </w:r>
      <w:r w:rsidR="000D4CB0" w:rsidRPr="00307F7A">
        <w:rPr>
          <w:i/>
        </w:rPr>
        <w:t>reattachmen</w:t>
      </w:r>
      <w:r w:rsidR="00307F7A" w:rsidRPr="00307F7A">
        <w:rPr>
          <w:i/>
        </w:rPr>
        <w:t>t</w:t>
      </w:r>
      <w:r w:rsidR="00307F7A">
        <w:t xml:space="preserve">. </w:t>
      </w:r>
      <w:r w:rsidR="00592804">
        <w:t>Dua persamaan dari model turbulen yang</w:t>
      </w:r>
      <w:r w:rsidR="00582E34">
        <w:t xml:space="preserve"> mereka gunakan</w:t>
      </w:r>
      <w:r w:rsidR="00592804">
        <w:t xml:space="preserve"> adalah </w:t>
      </w:r>
      <w:r w:rsidR="00592804" w:rsidRPr="00582E34">
        <w:rPr>
          <w:i/>
        </w:rPr>
        <w:t>standard k-</w:t>
      </w:r>
      <w:r w:rsidR="00592804" w:rsidRPr="00582E34">
        <w:rPr>
          <w:rFonts w:ascii="Symbol" w:hAnsi="Symbol"/>
          <w:i/>
        </w:rPr>
        <w:t></w:t>
      </w:r>
      <w:r w:rsidR="00592804" w:rsidRPr="00582E34">
        <w:rPr>
          <w:i/>
        </w:rPr>
        <w:t>,</w:t>
      </w:r>
      <w:r w:rsidR="00592804">
        <w:t xml:space="preserve"> </w:t>
      </w:r>
      <w:r w:rsidR="00582E34" w:rsidRPr="00582E34">
        <w:rPr>
          <w:i/>
        </w:rPr>
        <w:t>low-Ryenolds number</w:t>
      </w:r>
      <w:r w:rsidR="00582E34">
        <w:t xml:space="preserve"> </w:t>
      </w:r>
      <w:r w:rsidR="00582E34" w:rsidRPr="00582E34">
        <w:rPr>
          <w:i/>
        </w:rPr>
        <w:t>k-</w:t>
      </w:r>
      <w:r w:rsidR="00582E34" w:rsidRPr="00582E34">
        <w:rPr>
          <w:rFonts w:ascii="Symbol" w:hAnsi="Symbol"/>
          <w:i/>
        </w:rPr>
        <w:t></w:t>
      </w:r>
      <w:r w:rsidR="00582E34">
        <w:t xml:space="preserve">, </w:t>
      </w:r>
      <w:r w:rsidR="00582E34">
        <w:rPr>
          <w:i/>
        </w:rPr>
        <w:t xml:space="preserve">non-linear </w:t>
      </w:r>
      <w:r w:rsidR="00582E34" w:rsidRPr="00582E34">
        <w:rPr>
          <w:i/>
        </w:rPr>
        <w:t>standard k-</w:t>
      </w:r>
      <w:r w:rsidR="00582E34" w:rsidRPr="00582E34">
        <w:rPr>
          <w:rFonts w:ascii="Symbol" w:hAnsi="Symbol"/>
          <w:i/>
        </w:rPr>
        <w:t></w:t>
      </w:r>
      <w:r w:rsidR="00582E34">
        <w:rPr>
          <w:i/>
        </w:rPr>
        <w:t>, standard k-</w:t>
      </w:r>
      <w:r w:rsidR="00582E34">
        <w:rPr>
          <w:rFonts w:ascii="Symbol" w:hAnsi="Symbol"/>
          <w:i/>
        </w:rPr>
        <w:sym w:font="Symbol" w:char="F077"/>
      </w:r>
      <w:r w:rsidR="00582E34">
        <w:rPr>
          <w:i/>
        </w:rPr>
        <w:t xml:space="preserve">, </w:t>
      </w:r>
      <w:r w:rsidR="00582E34">
        <w:t xml:space="preserve">dan </w:t>
      </w:r>
      <w:r w:rsidR="00582E34">
        <w:rPr>
          <w:i/>
        </w:rPr>
        <w:t>improved k-</w:t>
      </w:r>
      <w:r w:rsidR="00582E34">
        <w:rPr>
          <w:rFonts w:ascii="Symbol" w:hAnsi="Symbol"/>
          <w:i/>
        </w:rPr>
        <w:sym w:font="Symbol" w:char="F077"/>
      </w:r>
      <w:r w:rsidR="00582E34">
        <w:rPr>
          <w:i/>
        </w:rPr>
        <w:t>.</w:t>
      </w:r>
      <w:r w:rsidR="00582E34">
        <w:t xml:space="preserve"> Hasil CFD yang memberikan prediksi terbaik adalah model </w:t>
      </w:r>
      <w:r w:rsidR="00582E34">
        <w:rPr>
          <w:i/>
        </w:rPr>
        <w:t xml:space="preserve">non-linear </w:t>
      </w:r>
      <w:r w:rsidR="00582E34" w:rsidRPr="00582E34">
        <w:rPr>
          <w:i/>
        </w:rPr>
        <w:t>standard k-</w:t>
      </w:r>
      <w:r w:rsidR="00582E34" w:rsidRPr="00582E34">
        <w:rPr>
          <w:rFonts w:ascii="Symbol" w:hAnsi="Symbol"/>
          <w:i/>
        </w:rPr>
        <w:t></w:t>
      </w:r>
      <w:r w:rsidR="00582E34">
        <w:rPr>
          <w:i/>
        </w:rPr>
        <w:t xml:space="preserve"> </w:t>
      </w:r>
      <w:r w:rsidR="00582E34">
        <w:t xml:space="preserve">dan </w:t>
      </w:r>
      <w:r w:rsidR="00582E34">
        <w:rPr>
          <w:i/>
        </w:rPr>
        <w:t>improved k-</w:t>
      </w:r>
      <w:r w:rsidR="00582E34">
        <w:rPr>
          <w:rFonts w:ascii="Symbol" w:hAnsi="Symbol"/>
          <w:i/>
        </w:rPr>
        <w:sym w:font="Symbol" w:char="F077"/>
      </w:r>
      <w:r w:rsidR="00582E34">
        <w:rPr>
          <w:i/>
        </w:rPr>
        <w:t>.</w:t>
      </w:r>
      <w:r w:rsidR="00582E34">
        <w:t xml:space="preserve"> Koefisien perpindahan kalor maksimum terjadi di dekat titik </w:t>
      </w:r>
      <w:r w:rsidR="00582E34" w:rsidRPr="00307F7A">
        <w:rPr>
          <w:i/>
        </w:rPr>
        <w:t>reattachment</w:t>
      </w:r>
      <w:r w:rsidR="00582E34">
        <w:t xml:space="preserve"> dan minimum di daerah </w:t>
      </w:r>
      <w:r w:rsidR="00582E34" w:rsidRPr="00307F7A">
        <w:rPr>
          <w:i/>
        </w:rPr>
        <w:t>recirc</w:t>
      </w:r>
      <w:r w:rsidR="00582E34">
        <w:rPr>
          <w:i/>
        </w:rPr>
        <w:t>u</w:t>
      </w:r>
      <w:r w:rsidR="00582E34" w:rsidRPr="00307F7A">
        <w:rPr>
          <w:i/>
        </w:rPr>
        <w:t>lation</w:t>
      </w:r>
      <w:r w:rsidR="00582E34">
        <w:t xml:space="preserve">. </w:t>
      </w:r>
      <w:r w:rsidR="000C6DE4">
        <w:t xml:space="preserve">Srikanth et.al. </w:t>
      </w:r>
      <w:sdt>
        <w:sdtPr>
          <w:id w:val="3135589"/>
          <w:citation/>
        </w:sdtPr>
        <w:sdtContent>
          <w:fldSimple w:instr=" CITATION Sri10 \l 1033 ">
            <w:r w:rsidR="00727EB2" w:rsidRPr="00727EB2">
              <w:rPr>
                <w:noProof/>
              </w:rPr>
              <w:t>[26]</w:t>
            </w:r>
          </w:fldSimple>
        </w:sdtContent>
      </w:sdt>
      <w:r w:rsidR="005B5BAE">
        <w:t xml:space="preserve"> meneliti aliran dan perpindahan kalor pada prisma segitiga sama sisi yang terletak pada saluran horizontal </w:t>
      </w:r>
      <w:r w:rsidR="00E22CCD">
        <w:t xml:space="preserve">datar </w:t>
      </w:r>
      <w:r w:rsidR="005B5BAE">
        <w:t xml:space="preserve">dengan bilangan Reynolds antara 1 hingga 80 (dengan kenaikan 5), bilangan Prandtl 0,71 dan </w:t>
      </w:r>
      <w:r w:rsidR="005B5BAE" w:rsidRPr="005B5BAE">
        <w:rPr>
          <w:i/>
        </w:rPr>
        <w:t>blockage ratio</w:t>
      </w:r>
      <w:r w:rsidR="005B5BAE">
        <w:t xml:space="preserve"> 0,25</w:t>
      </w:r>
      <w:r w:rsidR="001C221A">
        <w:t xml:space="preserve"> secara numerik dengan software Fluent 6.3</w:t>
      </w:r>
      <w:r w:rsidR="005B5BAE">
        <w:t xml:space="preserve">. </w:t>
      </w:r>
      <w:r w:rsidR="007F5FCB">
        <w:t xml:space="preserve">Mereka menemukan bahwa bilangan Nusselt rata-rata dengan </w:t>
      </w:r>
      <w:r w:rsidR="00F613D3" w:rsidRPr="00F613D3">
        <w:rPr>
          <w:i/>
        </w:rPr>
        <w:t>obstacle</w:t>
      </w:r>
      <w:r w:rsidR="007F5FCB">
        <w:t xml:space="preserve"> berbentuk segitiga sama sisi lebih besar 12,5%  – 15% dibanding</w:t>
      </w:r>
      <w:r w:rsidR="00D546FB">
        <w:t xml:space="preserve">kan </w:t>
      </w:r>
      <w:r w:rsidR="00F613D3" w:rsidRPr="00F613D3">
        <w:rPr>
          <w:i/>
        </w:rPr>
        <w:t>obstacle</w:t>
      </w:r>
      <w:r w:rsidR="007F5FCB">
        <w:t xml:space="preserve"> bentuk kotak pada </w:t>
      </w:r>
      <w:r w:rsidR="007F5FCB">
        <w:lastRenderedPageBreak/>
        <w:t xml:space="preserve">bilangan Reynolds antara 5 – 45. </w:t>
      </w:r>
      <w:r w:rsidR="00700394">
        <w:t xml:space="preserve">Szczepanik </w:t>
      </w:r>
      <w:sdt>
        <w:sdtPr>
          <w:id w:val="7765189"/>
          <w:citation/>
        </w:sdtPr>
        <w:sdtContent>
          <w:fldSimple w:instr=" CITATION Szc04 \l 1033 ">
            <w:r w:rsidR="00700394" w:rsidRPr="00700394">
              <w:rPr>
                <w:noProof/>
              </w:rPr>
              <w:t>[27]</w:t>
            </w:r>
          </w:fldSimple>
        </w:sdtContent>
      </w:sdt>
      <w:r w:rsidR="00700394">
        <w:t xml:space="preserve"> melakukan studi numerik untuk mengetahui perpindahan kalor dari suatu silinder dalam aliran melintang dengan model turbulen </w:t>
      </w:r>
      <w:r w:rsidR="00362886">
        <w:t>SST k-</w:t>
      </w:r>
      <w:r w:rsidR="00362886">
        <w:sym w:font="Symbol" w:char="F077"/>
      </w:r>
      <w:r w:rsidR="00362886">
        <w:t xml:space="preserve"> dan modified k-</w:t>
      </w:r>
      <w:r w:rsidR="00362886">
        <w:sym w:font="Symbol" w:char="F077"/>
      </w:r>
      <w:r w:rsidR="00362886">
        <w:t>. Hasil yang didapat menunjukkan bahwa model modified k-</w:t>
      </w:r>
      <w:r w:rsidR="00362886">
        <w:sym w:font="Symbol" w:char="F077"/>
      </w:r>
      <w:r w:rsidR="00362886">
        <w:t xml:space="preserve"> memberikan hasil prediksi yang lebih mendekati eksperimen.</w:t>
      </w:r>
      <w:r w:rsidR="003B39A1">
        <w:t xml:space="preserve"> </w:t>
      </w:r>
      <w:r w:rsidR="003D315F">
        <w:t xml:space="preserve">Eiamsa-ard dan Promovonge </w:t>
      </w:r>
      <w:sdt>
        <w:sdtPr>
          <w:id w:val="7765188"/>
          <w:citation/>
        </w:sdtPr>
        <w:sdtContent>
          <w:fldSimple w:instr=" CITATION Smi \l 1033 ">
            <w:r w:rsidR="00362886" w:rsidRPr="00362886">
              <w:rPr>
                <w:noProof/>
              </w:rPr>
              <w:t>[28]</w:t>
            </w:r>
          </w:fldSimple>
        </w:sdtContent>
      </w:sdt>
      <w:r w:rsidR="003D315F">
        <w:t xml:space="preserve"> melakukan studi numerik pada aliran paksa turbulen dalam saluran plat datar dimana terdapat </w:t>
      </w:r>
      <w:r w:rsidR="00D546FB">
        <w:t xml:space="preserve">beberapa </w:t>
      </w:r>
      <w:r w:rsidR="003D315F">
        <w:t xml:space="preserve">cekungan </w:t>
      </w:r>
      <w:r w:rsidR="00D546FB">
        <w:t xml:space="preserve">kotak </w:t>
      </w:r>
      <w:r w:rsidR="003D315F">
        <w:t>di plat bawah. S</w:t>
      </w:r>
      <w:r w:rsidR="00D546FB">
        <w:t>tudi</w:t>
      </w:r>
      <w:r w:rsidR="003D315F">
        <w:t xml:space="preserve"> numerik dilakukan secara dua dimensi.</w:t>
      </w:r>
      <w:r w:rsidR="00D546FB">
        <w:t xml:space="preserve"> Mereka membandingkan empat model turbulen, yaitu </w:t>
      </w:r>
      <w:r w:rsidR="00D546FB" w:rsidRPr="00F613D3">
        <w:rPr>
          <w:i/>
        </w:rPr>
        <w:t>Standard k-</w:t>
      </w:r>
      <w:r w:rsidR="00D546FB" w:rsidRPr="00F613D3">
        <w:rPr>
          <w:rFonts w:ascii="Symbol" w:hAnsi="Symbol"/>
          <w:i/>
        </w:rPr>
        <w:t></w:t>
      </w:r>
      <w:r w:rsidR="00D546FB" w:rsidRPr="00F613D3">
        <w:rPr>
          <w:i/>
        </w:rPr>
        <w:t>, Renormalized Group (RNG) k-</w:t>
      </w:r>
      <w:r w:rsidR="00D546FB" w:rsidRPr="00F613D3">
        <w:rPr>
          <w:rFonts w:ascii="Symbol" w:hAnsi="Symbol"/>
          <w:i/>
        </w:rPr>
        <w:t></w:t>
      </w:r>
      <w:r w:rsidR="00D546FB" w:rsidRPr="00F613D3">
        <w:rPr>
          <w:i/>
        </w:rPr>
        <w:t>, Standard k-</w:t>
      </w:r>
      <w:r w:rsidR="00D546FB" w:rsidRPr="00F613D3">
        <w:rPr>
          <w:i/>
        </w:rPr>
        <w:sym w:font="Symbol" w:char="F077"/>
      </w:r>
      <w:r w:rsidR="00D546FB" w:rsidRPr="00F613D3">
        <w:rPr>
          <w:i/>
        </w:rPr>
        <w:t>,</w:t>
      </w:r>
      <w:r w:rsidR="00D546FB">
        <w:t xml:space="preserve"> dan </w:t>
      </w:r>
      <w:r w:rsidR="00D546FB" w:rsidRPr="00F613D3">
        <w:rPr>
          <w:i/>
        </w:rPr>
        <w:t>Shear Stress Transport (SST) k-</w:t>
      </w:r>
      <w:r w:rsidR="00D546FB" w:rsidRPr="00F613D3">
        <w:rPr>
          <w:i/>
        </w:rPr>
        <w:sym w:font="Symbol" w:char="F077"/>
      </w:r>
      <w:r w:rsidR="00D546FB" w:rsidRPr="00F613D3">
        <w:rPr>
          <w:i/>
        </w:rPr>
        <w:t>.</w:t>
      </w:r>
      <w:r w:rsidR="00D546FB">
        <w:t xml:space="preserve"> Mereka menyimpulkan bahwa model turbulen </w:t>
      </w:r>
      <w:r w:rsidR="008160D7">
        <w:t xml:space="preserve">RNG dan </w:t>
      </w:r>
      <w:r w:rsidR="00D546FB">
        <w:t>Standard k-</w:t>
      </w:r>
      <w:r w:rsidR="00D546FB" w:rsidRPr="00D546FB">
        <w:rPr>
          <w:rFonts w:ascii="Symbol" w:hAnsi="Symbol"/>
        </w:rPr>
        <w:t></w:t>
      </w:r>
      <w:r w:rsidR="008160D7">
        <w:t xml:space="preserve"> memberikan hasil yang paling mendekati hasil pengukuran yang ada.</w:t>
      </w:r>
      <w:r w:rsidR="00B230F8">
        <w:t xml:space="preserve"> </w:t>
      </w:r>
    </w:p>
    <w:p w:rsidR="002128C7" w:rsidRDefault="002128C7" w:rsidP="0004502D">
      <w:pPr>
        <w:ind w:firstLine="720"/>
        <w:jc w:val="both"/>
      </w:pPr>
      <w:r>
        <w:t xml:space="preserve">Dari pemaparan di atas, ada dua hal yang penting untuk diteliti lebih jauh. Pertama, </w:t>
      </w:r>
      <w:r w:rsidR="00F613D3" w:rsidRPr="00F613D3">
        <w:rPr>
          <w:i/>
        </w:rPr>
        <w:t>obstacle</w:t>
      </w:r>
      <w:r>
        <w:t xml:space="preserve"> dapat meningkatkan perpindahan kalor ke udara dalam kolektor surya plat datar. Kedua, plat penyerap </w:t>
      </w:r>
      <w:r w:rsidR="00F613D3" w:rsidRPr="00F613D3">
        <w:rPr>
          <w:i/>
        </w:rPr>
        <w:t xml:space="preserve">v-corrugated </w:t>
      </w:r>
      <w:r>
        <w:t xml:space="preserve">dapat memberikan perpindahan kalor yang lebih tinggi daripada plat datar. Bagaimana jika keduanya digabung? Pada paper ini akan dibahas hasil studi numerik yang menggabungkan keduanya beserta validasi dengan percobaan yang terkait. </w:t>
      </w:r>
    </w:p>
    <w:p w:rsidR="00306C51" w:rsidRPr="00166B3B" w:rsidRDefault="00306C51" w:rsidP="0004502D">
      <w:pPr>
        <w:tabs>
          <w:tab w:val="left" w:pos="2940"/>
          <w:tab w:val="left" w:pos="3690"/>
          <w:tab w:val="right" w:pos="9203"/>
        </w:tabs>
        <w:jc w:val="both"/>
        <w:rPr>
          <w:sz w:val="22"/>
          <w:szCs w:val="22"/>
          <w:lang w:val="sv-SE" w:eastAsia="en-US"/>
        </w:rPr>
      </w:pPr>
    </w:p>
    <w:p w:rsidR="00306C51" w:rsidRPr="00166B3B" w:rsidRDefault="00966244" w:rsidP="0004502D">
      <w:pPr>
        <w:tabs>
          <w:tab w:val="left" w:pos="2940"/>
          <w:tab w:val="left" w:pos="3690"/>
          <w:tab w:val="right" w:pos="9203"/>
        </w:tabs>
        <w:jc w:val="both"/>
        <w:rPr>
          <w:b/>
          <w:bCs/>
          <w:sz w:val="22"/>
          <w:szCs w:val="22"/>
          <w:lang w:val="sv-SE" w:eastAsia="en-US"/>
        </w:rPr>
      </w:pPr>
      <w:r>
        <w:rPr>
          <w:b/>
          <w:bCs/>
          <w:sz w:val="22"/>
          <w:szCs w:val="22"/>
          <w:lang w:val="sv-SE" w:eastAsia="en-US"/>
        </w:rPr>
        <w:t>Metodologi</w:t>
      </w:r>
      <w:r w:rsidR="000D4CB0">
        <w:rPr>
          <w:b/>
          <w:bCs/>
          <w:sz w:val="22"/>
          <w:szCs w:val="22"/>
          <w:lang w:val="sv-SE" w:eastAsia="en-US"/>
        </w:rPr>
        <w:t xml:space="preserve"> </w:t>
      </w:r>
    </w:p>
    <w:p w:rsidR="00966244" w:rsidRDefault="00966244" w:rsidP="0004502D">
      <w:pPr>
        <w:jc w:val="both"/>
        <w:rPr>
          <w:lang w:val="sv-SE" w:eastAsia="en-US"/>
        </w:rPr>
      </w:pPr>
    </w:p>
    <w:p w:rsidR="00451870" w:rsidRDefault="002128C7" w:rsidP="0004502D">
      <w:pPr>
        <w:ind w:firstLine="720"/>
        <w:jc w:val="both"/>
      </w:pPr>
      <w:r>
        <w:t xml:space="preserve">Saluran udara yang terdapat dalam kolektor surya pemanas udara dengan plat penyerap jenis </w:t>
      </w:r>
      <w:r w:rsidR="00F613D3" w:rsidRPr="00F613D3">
        <w:rPr>
          <w:i/>
        </w:rPr>
        <w:t xml:space="preserve">v-corrugated </w:t>
      </w:r>
      <w:r>
        <w:t xml:space="preserve">memiliki penampang segitiga sama kaki. </w:t>
      </w:r>
      <w:r w:rsidR="00103FD6">
        <w:t xml:space="preserve">Bentuk geometri yang digunakan dalam </w:t>
      </w:r>
      <w:r>
        <w:t xml:space="preserve">studi numerik </w:t>
      </w:r>
      <w:r w:rsidR="00103FD6">
        <w:t xml:space="preserve">beserta dimensinya dapat dilihat pada Gambar 1. </w:t>
      </w:r>
      <w:r w:rsidR="00451870">
        <w:t>Sudut plat penyerap adalah 20</w:t>
      </w:r>
      <w:r w:rsidR="00451870" w:rsidRPr="00451870">
        <w:rPr>
          <w:vertAlign w:val="superscript"/>
        </w:rPr>
        <w:t>o</w:t>
      </w:r>
      <w:r w:rsidR="00451870">
        <w:t xml:space="preserve"> dengan dimensi panjang 900 mm dan sisi miring 87 mm. Dengan demikian dimensi saluran udara yang berupa segitiga adalah lebar 30 mm dan tinggi 85 mm. </w:t>
      </w:r>
      <w:r w:rsidR="00F613D3" w:rsidRPr="00F613D3">
        <w:rPr>
          <w:i/>
        </w:rPr>
        <w:t>Obstacle</w:t>
      </w:r>
      <w:r w:rsidR="00451870">
        <w:t xml:space="preserve"> yang digunakan mempunyai bentuk kon</w:t>
      </w:r>
      <w:r w:rsidR="00731D94">
        <w:t>g</w:t>
      </w:r>
      <w:r w:rsidR="00451870">
        <w:t xml:space="preserve">ruen dengan saluran, sehingga dimensinya adalah lebar alas 18 mm dan tinggi 51 mm. </w:t>
      </w:r>
      <w:r w:rsidR="00F613D3" w:rsidRPr="00F613D3">
        <w:rPr>
          <w:i/>
        </w:rPr>
        <w:t>Obstacle</w:t>
      </w:r>
      <w:r w:rsidR="00C42668">
        <w:t xml:space="preserve"> </w:t>
      </w:r>
      <w:r w:rsidR="005217E4">
        <w:t xml:space="preserve">diletakkan sedemikian </w:t>
      </w:r>
      <w:r w:rsidR="00C42668">
        <w:t xml:space="preserve">sehingga rasio spasi terhadap tinggi, S/H, sama dengan 1 atau persentase blokir dalam saluran sebesar 36%. Karena jarak spasi antara </w:t>
      </w:r>
      <w:r w:rsidR="00F613D3" w:rsidRPr="00F613D3">
        <w:rPr>
          <w:i/>
        </w:rPr>
        <w:t>obstacle</w:t>
      </w:r>
      <w:r w:rsidR="00C42668">
        <w:t xml:space="preserve"> adalah 51 mm, maka terdapat 17 </w:t>
      </w:r>
      <w:r w:rsidR="00F613D3" w:rsidRPr="00F613D3">
        <w:rPr>
          <w:i/>
        </w:rPr>
        <w:t>obstacle</w:t>
      </w:r>
      <w:r w:rsidR="00C42668">
        <w:t xml:space="preserve"> dalam aliran</w:t>
      </w:r>
      <w:r w:rsidR="00451870" w:rsidRPr="00A82FB0">
        <w:t>.</w:t>
      </w:r>
      <w:r w:rsidR="00C42668">
        <w:t xml:space="preserve"> </w:t>
      </w:r>
    </w:p>
    <w:p w:rsidR="00103FD6" w:rsidRDefault="00103FD6" w:rsidP="0004502D">
      <w:pPr>
        <w:jc w:val="center"/>
      </w:pPr>
      <w:r w:rsidRPr="00103FD6">
        <w:rPr>
          <w:noProof/>
          <w:lang w:eastAsia="en-US"/>
        </w:rPr>
        <w:drawing>
          <wp:inline distT="0" distB="0" distL="0" distR="0">
            <wp:extent cx="3173105" cy="1508078"/>
            <wp:effectExtent l="0" t="0" r="8245" b="0"/>
            <wp:docPr id="15"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019798" cy="2438399"/>
                      <a:chOff x="2514600" y="3810000"/>
                      <a:chExt cx="6019798" cy="2438399"/>
                    </a:xfrm>
                  </a:grpSpPr>
                  <a:grpSp>
                    <a:nvGrpSpPr>
                      <a:cNvPr id="127" name="Group 126"/>
                      <a:cNvGrpSpPr/>
                    </a:nvGrpSpPr>
                    <a:grpSpPr>
                      <a:xfrm>
                        <a:off x="2514600" y="3810000"/>
                        <a:ext cx="6019798" cy="2438399"/>
                        <a:chOff x="1524000" y="3886198"/>
                        <a:chExt cx="6019798" cy="2438399"/>
                      </a:xfrm>
                    </a:grpSpPr>
                    <a:grpSp>
                      <a:nvGrpSpPr>
                        <a:cNvPr id="3" name="Group 127"/>
                        <a:cNvGrpSpPr/>
                      </a:nvGrpSpPr>
                      <a:grpSpPr>
                        <a:xfrm>
                          <a:off x="1524000" y="3886198"/>
                          <a:ext cx="6019798" cy="2438399"/>
                          <a:chOff x="1524000" y="3886198"/>
                          <a:chExt cx="6019798" cy="2438399"/>
                        </a:xfrm>
                      </a:grpSpPr>
                      <a:grpSp>
                        <a:nvGrpSpPr>
                          <a:cNvPr id="6" name="Group 130"/>
                          <a:cNvGrpSpPr/>
                        </a:nvGrpSpPr>
                        <a:grpSpPr>
                          <a:xfrm>
                            <a:off x="1524000" y="3886198"/>
                            <a:ext cx="6019798" cy="2438399"/>
                            <a:chOff x="1475612" y="3505200"/>
                            <a:chExt cx="7294007" cy="2971800"/>
                          </a:xfrm>
                        </a:grpSpPr>
                        <a:sp>
                          <a:nvSpPr>
                            <a:cNvPr id="134" name="Rectangle 133"/>
                            <a:cNvSpPr/>
                          </a:nvSpPr>
                          <a:spPr>
                            <a:xfrm>
                              <a:off x="2743200" y="4953000"/>
                              <a:ext cx="533400" cy="990600"/>
                            </a:xfrm>
                            <a:prstGeom prst="rect">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35" name="Straight Connector 134"/>
                            <a:cNvCxnSpPr/>
                          </a:nvCxnSpPr>
                          <a:spPr>
                            <a:xfrm>
                              <a:off x="2743200" y="5713412"/>
                              <a:ext cx="533400" cy="1588"/>
                            </a:xfrm>
                            <a:prstGeom prst="line">
                              <a:avLst/>
                            </a:prstGeom>
                            <a:ln w="3175"/>
                          </a:spPr>
                          <a:style>
                            <a:lnRef idx="1">
                              <a:schemeClr val="accent1"/>
                            </a:lnRef>
                            <a:fillRef idx="0">
                              <a:schemeClr val="accent1"/>
                            </a:fillRef>
                            <a:effectRef idx="0">
                              <a:schemeClr val="accent1"/>
                            </a:effectRef>
                            <a:fontRef idx="minor">
                              <a:schemeClr val="tx1"/>
                            </a:fontRef>
                          </a:style>
                        </a:cxnSp>
                        <a:sp>
                          <a:nvSpPr>
                            <a:cNvPr id="136" name="Isosceles Triangle 135"/>
                            <a:cNvSpPr/>
                          </a:nvSpPr>
                          <a:spPr>
                            <a:xfrm>
                              <a:off x="2895600" y="5181600"/>
                              <a:ext cx="228600" cy="5334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37" name="Rectangle 136"/>
                            <a:cNvSpPr/>
                          </a:nvSpPr>
                          <a:spPr>
                            <a:xfrm>
                              <a:off x="2743200" y="4953000"/>
                              <a:ext cx="152400" cy="762000"/>
                            </a:xfrm>
                            <a:prstGeom prst="rect">
                              <a:avLst/>
                            </a:prstGeom>
                            <a:solidFill>
                              <a:schemeClr val="bg1">
                                <a:lumMod val="85000"/>
                              </a:schemeClr>
                            </a:solid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38" name="Rectangle 137"/>
                            <a:cNvSpPr/>
                          </a:nvSpPr>
                          <a:spPr>
                            <a:xfrm>
                              <a:off x="3124200" y="4953000"/>
                              <a:ext cx="152400" cy="762000"/>
                            </a:xfrm>
                            <a:prstGeom prst="rect">
                              <a:avLst/>
                            </a:prstGeom>
                            <a:solidFill>
                              <a:schemeClr val="bg1">
                                <a:lumMod val="85000"/>
                              </a:schemeClr>
                            </a:solid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39" name="Straight Connector 138"/>
                            <a:cNvCxnSpPr/>
                          </a:nvCxnSpPr>
                          <a:spPr>
                            <a:xfrm flipV="1">
                              <a:off x="2743200" y="35052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0" name="Straight Connector 139"/>
                            <a:cNvCxnSpPr/>
                          </a:nvCxnSpPr>
                          <a:spPr>
                            <a:xfrm flipV="1">
                              <a:off x="3276600" y="35052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1" name="Straight Connector 140"/>
                            <a:cNvCxnSpPr/>
                          </a:nvCxnSpPr>
                          <a:spPr>
                            <a:xfrm flipV="1">
                              <a:off x="3276600" y="44958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2" name="Straight Connector 141"/>
                            <a:cNvCxnSpPr/>
                          </a:nvCxnSpPr>
                          <a:spPr>
                            <a:xfrm>
                              <a:off x="7391400" y="3505200"/>
                              <a:ext cx="5334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3" name="Straight Connector 142"/>
                            <a:cNvCxnSpPr/>
                          </a:nvCxnSpPr>
                          <a:spPr>
                            <a:xfrm rot="5400000">
                              <a:off x="7429500" y="4000500"/>
                              <a:ext cx="9906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sp>
                          <a:nvSpPr>
                            <a:cNvPr id="144" name="Rectangle 143"/>
                            <a:cNvSpPr/>
                          </a:nvSpPr>
                          <a:spPr>
                            <a:xfrm>
                              <a:off x="2743200" y="5715000"/>
                              <a:ext cx="533400" cy="228600"/>
                            </a:xfrm>
                            <a:prstGeom prst="rect">
                              <a:avLst/>
                            </a:prstGeom>
                            <a:solidFill>
                              <a:schemeClr val="bg1">
                                <a:lumMod val="85000"/>
                              </a:schemeClr>
                            </a:solid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5" name="Straight Connector 144"/>
                            <a:cNvCxnSpPr/>
                          </a:nvCxnSpPr>
                          <a:spPr>
                            <a:xfrm flipV="1">
                              <a:off x="3276600" y="42672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6" name="Straight Connector 145"/>
                            <a:cNvCxnSpPr/>
                          </a:nvCxnSpPr>
                          <a:spPr>
                            <a:xfrm flipV="1">
                              <a:off x="3022600" y="37465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sp>
                          <a:nvSpPr>
                            <a:cNvPr id="147" name="Rectangle 146"/>
                            <a:cNvSpPr/>
                          </a:nvSpPr>
                          <a:spPr>
                            <a:xfrm>
                              <a:off x="7391400" y="3505200"/>
                              <a:ext cx="152400" cy="762000"/>
                            </a:xfrm>
                            <a:prstGeom prst="rect">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48" name="Rectangle 147"/>
                            <a:cNvSpPr/>
                          </a:nvSpPr>
                          <a:spPr>
                            <a:xfrm>
                              <a:off x="7772400" y="3505200"/>
                              <a:ext cx="152400" cy="762000"/>
                            </a:xfrm>
                            <a:prstGeom prst="rect">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9" name="Straight Connector 148"/>
                            <a:cNvCxnSpPr/>
                          </a:nvCxnSpPr>
                          <a:spPr>
                            <a:xfrm flipV="1">
                              <a:off x="3124200" y="42672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0" name="Straight Connector 149"/>
                            <a:cNvCxnSpPr/>
                          </a:nvCxnSpPr>
                          <a:spPr>
                            <a:xfrm flipV="1">
                              <a:off x="2895600" y="42672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1" name="Straight Connector 150"/>
                            <a:cNvCxnSpPr/>
                          </a:nvCxnSpPr>
                          <a:spPr>
                            <a:xfrm flipV="1">
                              <a:off x="2743200" y="4267200"/>
                              <a:ext cx="4648200" cy="1447800"/>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2" name="Straight Connector 151"/>
                            <a:cNvCxnSpPr/>
                          </a:nvCxnSpPr>
                          <a:spPr>
                            <a:xfrm>
                              <a:off x="7391400" y="4265612"/>
                              <a:ext cx="5334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sp>
                          <a:nvSpPr>
                            <a:cNvPr id="153" name="Isosceles Triangle 152"/>
                            <a:cNvSpPr/>
                          </a:nvSpPr>
                          <a:spPr>
                            <a:xfrm>
                              <a:off x="7543800" y="3733800"/>
                              <a:ext cx="228600" cy="5334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4" name="Isosceles Triangle 153"/>
                            <a:cNvSpPr/>
                          </a:nvSpPr>
                          <a:spPr>
                            <a:xfrm>
                              <a:off x="3733800" y="51816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5" name="Isosceles Triangle 154"/>
                            <a:cNvSpPr/>
                          </a:nvSpPr>
                          <a:spPr>
                            <a:xfrm>
                              <a:off x="3505200" y="52578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6" name="Isosceles Triangle 155"/>
                            <a:cNvSpPr/>
                          </a:nvSpPr>
                          <a:spPr>
                            <a:xfrm>
                              <a:off x="3962400" y="51054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7" name="Isosceles Triangle 156"/>
                            <a:cNvSpPr/>
                          </a:nvSpPr>
                          <a:spPr>
                            <a:xfrm>
                              <a:off x="4419600" y="49530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8" name="Isosceles Triangle 157"/>
                            <a:cNvSpPr/>
                          </a:nvSpPr>
                          <a:spPr>
                            <a:xfrm>
                              <a:off x="4191000" y="50292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9" name="Isosceles Triangle 158"/>
                            <a:cNvSpPr/>
                          </a:nvSpPr>
                          <a:spPr>
                            <a:xfrm>
                              <a:off x="7391400" y="40386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0" name="Isosceles Triangle 159"/>
                            <a:cNvSpPr/>
                          </a:nvSpPr>
                          <a:spPr>
                            <a:xfrm>
                              <a:off x="7162800" y="41148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1" name="Isosceles Triangle 160"/>
                            <a:cNvSpPr/>
                          </a:nvSpPr>
                          <a:spPr>
                            <a:xfrm>
                              <a:off x="4953000" y="48006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2" name="Isosceles Triangle 161"/>
                            <a:cNvSpPr/>
                          </a:nvSpPr>
                          <a:spPr>
                            <a:xfrm>
                              <a:off x="4699000" y="48641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3" name="Isosceles Triangle 162"/>
                            <a:cNvSpPr/>
                          </a:nvSpPr>
                          <a:spPr>
                            <a:xfrm>
                              <a:off x="5181600" y="47244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4" name="Isosceles Triangle 163"/>
                            <a:cNvSpPr/>
                          </a:nvSpPr>
                          <a:spPr>
                            <a:xfrm>
                              <a:off x="5638800" y="45720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5" name="Isosceles Triangle 164"/>
                            <a:cNvSpPr/>
                          </a:nvSpPr>
                          <a:spPr>
                            <a:xfrm>
                              <a:off x="5410200" y="46482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6" name="Isosceles Triangle 165"/>
                            <a:cNvSpPr/>
                          </a:nvSpPr>
                          <a:spPr>
                            <a:xfrm>
                              <a:off x="6172200" y="44196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7" name="Isosceles Triangle 166"/>
                            <a:cNvSpPr/>
                          </a:nvSpPr>
                          <a:spPr>
                            <a:xfrm>
                              <a:off x="5943600" y="44958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8" name="Isosceles Triangle 167"/>
                            <a:cNvSpPr/>
                          </a:nvSpPr>
                          <a:spPr>
                            <a:xfrm>
                              <a:off x="6477000" y="43434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9" name="Isosceles Triangle 168"/>
                            <a:cNvSpPr/>
                          </a:nvSpPr>
                          <a:spPr>
                            <a:xfrm>
                              <a:off x="6934200" y="41910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70" name="Isosceles Triangle 169"/>
                            <a:cNvSpPr/>
                          </a:nvSpPr>
                          <a:spPr>
                            <a:xfrm>
                              <a:off x="6705600" y="4267200"/>
                              <a:ext cx="76200" cy="304800"/>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71" name="TextBox 73"/>
                            <a:cNvSpPr txBox="1"/>
                          </a:nvSpPr>
                          <a:spPr>
                            <a:xfrm>
                              <a:off x="1576832" y="4648200"/>
                              <a:ext cx="1191388" cy="30008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Cover glass</a:t>
                                </a:r>
                                <a:endParaRPr lang="en-US" sz="1000" dirty="0"/>
                              </a:p>
                            </a:txBody>
                            <a:useSpRect/>
                          </a:txSp>
                        </a:sp>
                        <a:sp>
                          <a:nvSpPr>
                            <a:cNvPr id="172" name="Arc 171"/>
                            <a:cNvSpPr/>
                          </a:nvSpPr>
                          <a:spPr>
                            <a:xfrm>
                              <a:off x="2057400" y="4800600"/>
                              <a:ext cx="990600" cy="152400"/>
                            </a:xfrm>
                            <a:prstGeom prst="arc">
                              <a:avLst/>
                            </a:prstGeom>
                            <a:ln w="3175">
                              <a:solidFill>
                                <a:schemeClr val="tx1"/>
                              </a:solidFill>
                              <a:headEnd type="none" w="med" len="med"/>
                              <a:tailEnd type="triangle" w="med" len="med"/>
                            </a:ln>
                          </a:spPr>
                          <a:txSp>
                            <a:txBody>
                              <a:bodyPr rtlCol="0"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endParaRPr lang="en-US"/>
                              </a:p>
                            </a:txBody>
                            <a:useSpRect/>
                          </a:txSp>
                          <a:style>
                            <a:lnRef idx="1">
                              <a:schemeClr val="accent1"/>
                            </a:lnRef>
                            <a:fillRef idx="0">
                              <a:schemeClr val="accent1"/>
                            </a:fillRef>
                            <a:effectRef idx="0">
                              <a:schemeClr val="accent1"/>
                            </a:effectRef>
                            <a:fontRef idx="minor">
                              <a:schemeClr val="tx1"/>
                            </a:fontRef>
                          </a:style>
                        </a:sp>
                        <a:sp>
                          <a:nvSpPr>
                            <a:cNvPr id="173" name="TextBox 77"/>
                            <a:cNvSpPr txBox="1"/>
                          </a:nvSpPr>
                          <a:spPr>
                            <a:xfrm>
                              <a:off x="1475612" y="5163978"/>
                              <a:ext cx="1200278" cy="48763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V-corrugated absorber plate</a:t>
                                </a:r>
                                <a:endParaRPr lang="en-US" sz="1000" dirty="0"/>
                              </a:p>
                            </a:txBody>
                            <a:useSpRect/>
                          </a:txSp>
                        </a:sp>
                        <a:sp>
                          <a:nvSpPr>
                            <a:cNvPr id="174" name="Arc 173"/>
                            <a:cNvSpPr/>
                          </a:nvSpPr>
                          <a:spPr>
                            <a:xfrm>
                              <a:off x="2209800" y="5257800"/>
                              <a:ext cx="762000" cy="152400"/>
                            </a:xfrm>
                            <a:prstGeom prst="arc">
                              <a:avLst/>
                            </a:prstGeom>
                            <a:ln w="3175">
                              <a:solidFill>
                                <a:schemeClr val="tx1"/>
                              </a:solidFill>
                              <a:headEnd type="none" w="med" len="med"/>
                              <a:tailEnd type="triangle" w="med" len="med"/>
                            </a:ln>
                          </a:spPr>
                          <a:txSp>
                            <a:txBody>
                              <a:bodyPr rtlCol="0"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endParaRPr lang="en-US"/>
                              </a:p>
                            </a:txBody>
                            <a:useSpRect/>
                          </a:txSp>
                          <a:style>
                            <a:lnRef idx="1">
                              <a:schemeClr val="accent1"/>
                            </a:lnRef>
                            <a:fillRef idx="0">
                              <a:schemeClr val="accent1"/>
                            </a:fillRef>
                            <a:effectRef idx="0">
                              <a:schemeClr val="accent1"/>
                            </a:effectRef>
                            <a:fontRef idx="minor">
                              <a:schemeClr val="tx1"/>
                            </a:fontRef>
                          </a:style>
                        </a:sp>
                        <a:sp>
                          <a:nvSpPr>
                            <a:cNvPr id="175" name="TextBox 5"/>
                            <a:cNvSpPr txBox="1"/>
                          </a:nvSpPr>
                          <a:spPr>
                            <a:xfrm rot="20516314">
                              <a:off x="5789588" y="5158704"/>
                              <a:ext cx="1056267" cy="246221"/>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900 mm</a:t>
                                </a:r>
                                <a:endParaRPr lang="en-US" sz="1000" dirty="0"/>
                              </a:p>
                            </a:txBody>
                            <a:useSpRect/>
                          </a:txSp>
                        </a:sp>
                        <a:cxnSp>
                          <a:nvCxnSpPr>
                            <a:cNvPr id="176" name="Straight Connector 175"/>
                            <a:cNvCxnSpPr/>
                          </a:nvCxnSpPr>
                          <a:spPr>
                            <a:xfrm flipV="1">
                              <a:off x="3657600" y="4495800"/>
                              <a:ext cx="4648200" cy="1447800"/>
                            </a:xfrm>
                            <a:prstGeom prst="line">
                              <a:avLst/>
                            </a:prstGeom>
                            <a:ln w="3175">
                              <a:solidFill>
                                <a:schemeClr val="tx1"/>
                              </a:solidFill>
                              <a:headEnd type="triangle" w="med" len="med"/>
                              <a:tailEnd type="triangle" w="med" len="med"/>
                            </a:ln>
                          </a:spPr>
                          <a:style>
                            <a:lnRef idx="1">
                              <a:schemeClr val="accent1"/>
                            </a:lnRef>
                            <a:fillRef idx="0">
                              <a:schemeClr val="accent1"/>
                            </a:fillRef>
                            <a:effectRef idx="0">
                              <a:schemeClr val="accent1"/>
                            </a:effectRef>
                            <a:fontRef idx="minor">
                              <a:schemeClr val="tx1"/>
                            </a:fontRef>
                          </a:style>
                        </a:cxnSp>
                        <a:cxnSp>
                          <a:nvCxnSpPr>
                            <a:cNvPr id="177" name="Straight Connector 176"/>
                            <a:cNvCxnSpPr/>
                          </a:nvCxnSpPr>
                          <a:spPr>
                            <a:xfrm>
                              <a:off x="3276600" y="5943600"/>
                              <a:ext cx="5334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78" name="Straight Connector 177"/>
                            <a:cNvCxnSpPr/>
                          </a:nvCxnSpPr>
                          <a:spPr>
                            <a:xfrm>
                              <a:off x="7924800" y="4495800"/>
                              <a:ext cx="5334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sp>
                          <a:nvSpPr>
                            <a:cNvPr id="179" name="TextBox 37"/>
                            <a:cNvSpPr txBox="1"/>
                          </a:nvSpPr>
                          <a:spPr>
                            <a:xfrm>
                              <a:off x="2743200" y="6230779"/>
                              <a:ext cx="838200" cy="246221"/>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90 mm</a:t>
                                </a:r>
                                <a:endParaRPr lang="en-US" sz="1000" dirty="0"/>
                              </a:p>
                            </a:txBody>
                            <a:useSpRect/>
                          </a:txSp>
                        </a:sp>
                        <a:cxnSp>
                          <a:nvCxnSpPr>
                            <a:cNvPr id="180" name="Straight Connector 179"/>
                            <a:cNvCxnSpPr/>
                          </a:nvCxnSpPr>
                          <a:spPr>
                            <a:xfrm>
                              <a:off x="2743200" y="6172200"/>
                              <a:ext cx="533400" cy="1588"/>
                            </a:xfrm>
                            <a:prstGeom prst="line">
                              <a:avLst/>
                            </a:prstGeom>
                            <a:ln w="3175">
                              <a:solidFill>
                                <a:schemeClr val="tx1"/>
                              </a:solidFill>
                              <a:headEnd type="triangle" w="med" len="med"/>
                              <a:tailEnd type="triangle" w="med" len="med"/>
                            </a:ln>
                          </a:spPr>
                          <a:style>
                            <a:lnRef idx="1">
                              <a:schemeClr val="accent1"/>
                            </a:lnRef>
                            <a:fillRef idx="0">
                              <a:schemeClr val="accent1"/>
                            </a:fillRef>
                            <a:effectRef idx="0">
                              <a:schemeClr val="accent1"/>
                            </a:effectRef>
                            <a:fontRef idx="minor">
                              <a:schemeClr val="tx1"/>
                            </a:fontRef>
                          </a:style>
                        </a:cxnSp>
                        <a:cxnSp>
                          <a:nvCxnSpPr>
                            <a:cNvPr id="181" name="Straight Connector 180"/>
                            <a:cNvCxnSpPr/>
                          </a:nvCxnSpPr>
                          <a:spPr>
                            <a:xfrm rot="5400000">
                              <a:off x="3086894" y="6133306"/>
                              <a:ext cx="3810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82" name="Straight Connector 181"/>
                            <a:cNvCxnSpPr/>
                          </a:nvCxnSpPr>
                          <a:spPr>
                            <a:xfrm rot="5400000">
                              <a:off x="2553494" y="6133306"/>
                              <a:ext cx="3810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83" name="Straight Connector 182"/>
                            <a:cNvCxnSpPr/>
                          </a:nvCxnSpPr>
                          <a:spPr>
                            <a:xfrm>
                              <a:off x="7924800" y="3505200"/>
                              <a:ext cx="5334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84" name="Straight Connector 183"/>
                            <a:cNvCxnSpPr/>
                          </a:nvCxnSpPr>
                          <a:spPr>
                            <a:xfrm rot="5400000">
                              <a:off x="7735094" y="4000500"/>
                              <a:ext cx="989806" cy="794"/>
                            </a:xfrm>
                            <a:prstGeom prst="line">
                              <a:avLst/>
                            </a:prstGeom>
                            <a:ln w="3175">
                              <a:solidFill>
                                <a:schemeClr val="tx1"/>
                              </a:solidFill>
                              <a:headEnd type="triangle" w="med" len="med"/>
                              <a:tailEnd type="triangle" w="med" len="med"/>
                            </a:ln>
                          </a:spPr>
                          <a:style>
                            <a:lnRef idx="1">
                              <a:schemeClr val="accent1"/>
                            </a:lnRef>
                            <a:fillRef idx="0">
                              <a:schemeClr val="accent1"/>
                            </a:fillRef>
                            <a:effectRef idx="0">
                              <a:schemeClr val="accent1"/>
                            </a:effectRef>
                            <a:fontRef idx="minor">
                              <a:schemeClr val="tx1"/>
                            </a:fontRef>
                          </a:style>
                        </a:cxnSp>
                        <a:sp>
                          <a:nvSpPr>
                            <a:cNvPr id="185" name="TextBox 27"/>
                            <a:cNvSpPr txBox="1"/>
                          </a:nvSpPr>
                          <a:spPr>
                            <a:xfrm>
                              <a:off x="8001000" y="3810000"/>
                              <a:ext cx="768619" cy="246221"/>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125 mm</a:t>
                                </a:r>
                                <a:endParaRPr lang="en-US" sz="1000" dirty="0"/>
                              </a:p>
                            </a:txBody>
                            <a:useSpRect/>
                          </a:txSp>
                        </a:sp>
                      </a:grpSp>
                      <a:sp>
                        <a:nvSpPr>
                          <a:cNvPr id="132" name="Right Arrow 131"/>
                          <a:cNvSpPr/>
                        </a:nvSpPr>
                        <a:spPr>
                          <a:xfrm rot="20580090">
                            <a:off x="5095373" y="5485811"/>
                            <a:ext cx="1066800" cy="228600"/>
                          </a:xfrm>
                          <a:prstGeom prst="rightArrow">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33" name="TextBox 101"/>
                          <a:cNvSpPr txBox="1"/>
                        </a:nvSpPr>
                        <a:spPr>
                          <a:xfrm rot="20585291">
                            <a:off x="5319608" y="5652487"/>
                            <a:ext cx="990599" cy="246221"/>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Flow direction</a:t>
                              </a:r>
                              <a:endParaRPr lang="en-US" sz="1000" dirty="0"/>
                            </a:p>
                          </a:txBody>
                          <a:useSpRect/>
                        </a:txSp>
                      </a:sp>
                    </a:grpSp>
                    <a:sp>
                      <a:nvSpPr>
                        <a:cNvPr id="129" name="TextBox 74"/>
                        <a:cNvSpPr txBox="1"/>
                      </a:nvSpPr>
                      <a:spPr>
                        <a:xfrm>
                          <a:off x="1676400" y="5638800"/>
                          <a:ext cx="762000" cy="400110"/>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Thermal insulation</a:t>
                            </a:r>
                            <a:endParaRPr lang="en-US" sz="1000" dirty="0"/>
                          </a:p>
                        </a:txBody>
                        <a:useSpRect/>
                      </a:txSp>
                    </a:sp>
                    <a:sp>
                      <a:nvSpPr>
                        <a:cNvPr id="130" name="Arc 129"/>
                        <a:cNvSpPr/>
                      </a:nvSpPr>
                      <a:spPr>
                        <a:xfrm>
                          <a:off x="1920616" y="5791200"/>
                          <a:ext cx="817550" cy="125046"/>
                        </a:xfrm>
                        <a:prstGeom prst="arc">
                          <a:avLst/>
                        </a:prstGeom>
                        <a:ln w="3175">
                          <a:solidFill>
                            <a:schemeClr val="tx1"/>
                          </a:solidFill>
                          <a:headEnd type="none" w="med" len="med"/>
                          <a:tailEnd type="triangle" w="med" len="med"/>
                        </a:ln>
                      </a:spPr>
                      <a:txSp>
                        <a:txBody>
                          <a:bodyPr rtlCol="0"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endParaRPr lang="en-US"/>
                          </a:p>
                        </a:txBody>
                        <a:useSpRect/>
                      </a:txSp>
                      <a:style>
                        <a:lnRef idx="1">
                          <a:schemeClr val="accent1"/>
                        </a:lnRef>
                        <a:fillRef idx="0">
                          <a:schemeClr val="accent1"/>
                        </a:fillRef>
                        <a:effectRef idx="0">
                          <a:schemeClr val="accent1"/>
                        </a:effectRef>
                        <a:fontRef idx="minor">
                          <a:schemeClr val="tx1"/>
                        </a:fontRef>
                      </a:style>
                    </a:sp>
                  </a:grpSp>
                </lc:lockedCanvas>
              </a:graphicData>
            </a:graphic>
          </wp:inline>
        </w:drawing>
      </w:r>
    </w:p>
    <w:p w:rsidR="00103FD6" w:rsidRDefault="00103FD6" w:rsidP="0004502D">
      <w:pPr>
        <w:pStyle w:val="ListParagraph"/>
        <w:numPr>
          <w:ilvl w:val="0"/>
          <w:numId w:val="17"/>
        </w:numPr>
        <w:jc w:val="center"/>
      </w:pPr>
      <w:r>
        <w:t>Gambar isometri</w:t>
      </w:r>
    </w:p>
    <w:p w:rsidR="00103FD6" w:rsidRDefault="00103FD6" w:rsidP="0004502D">
      <w:pPr>
        <w:jc w:val="center"/>
      </w:pPr>
      <w:r w:rsidRPr="00103FD6">
        <w:rPr>
          <w:noProof/>
          <w:lang w:eastAsia="en-US"/>
        </w:rPr>
        <w:drawing>
          <wp:inline distT="0" distB="0" distL="0" distR="0">
            <wp:extent cx="3814550" cy="887104"/>
            <wp:effectExtent l="0" t="0" r="0" b="0"/>
            <wp:docPr id="7"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45315" cy="1389221"/>
                      <a:chOff x="660485" y="4419600"/>
                      <a:chExt cx="7645315" cy="1389221"/>
                    </a:xfrm>
                  </a:grpSpPr>
                  <a:grpSp>
                    <a:nvGrpSpPr>
                      <a:cNvPr id="103" name="Group 102"/>
                      <a:cNvGrpSpPr/>
                    </a:nvGrpSpPr>
                    <a:grpSpPr>
                      <a:xfrm>
                        <a:off x="660485" y="4419600"/>
                        <a:ext cx="7645315" cy="1389221"/>
                        <a:chOff x="660485" y="4419600"/>
                        <a:chExt cx="7645315" cy="1389221"/>
                      </a:xfrm>
                    </a:grpSpPr>
                    <a:grpSp>
                      <a:nvGrpSpPr>
                        <a:cNvPr id="3" name="Group 70"/>
                        <a:cNvGrpSpPr/>
                      </a:nvGrpSpPr>
                      <a:grpSpPr>
                        <a:xfrm>
                          <a:off x="1812713" y="4800600"/>
                          <a:ext cx="6493087" cy="609600"/>
                          <a:chOff x="3565313" y="4724400"/>
                          <a:chExt cx="6493087" cy="609600"/>
                        </a:xfrm>
                      </a:grpSpPr>
                      <a:sp>
                        <a:nvSpPr>
                          <a:cNvPr id="72" name="Rectangle 71"/>
                          <a:cNvSpPr/>
                        </a:nvSpPr>
                        <a:spPr>
                          <a:xfrm>
                            <a:off x="3565313" y="4724400"/>
                            <a:ext cx="5334000" cy="609600"/>
                          </a:xfrm>
                          <a:prstGeom prst="rect">
                            <a:avLst/>
                          </a:prstGeom>
                          <a:solidFill>
                            <a:schemeClr val="bg1"/>
                          </a:solidFill>
                          <a:ln w="1905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75" name="Straight Connector 74"/>
                          <a:cNvCxnSpPr/>
                        </a:nvCxnSpPr>
                        <a:spPr>
                          <a:xfrm rot="5400000">
                            <a:off x="3658335" y="5029019"/>
                            <a:ext cx="304006" cy="1157"/>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6" name="Straight Connector 75"/>
                          <a:cNvCxnSpPr/>
                        </a:nvCxnSpPr>
                        <a:spPr>
                          <a:xfrm rot="5400000">
                            <a:off x="3973954" y="5028621"/>
                            <a:ext cx="304800" cy="1158"/>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sp>
                        <a:nvSpPr>
                          <a:cNvPr id="77" name="Right Arrow 76"/>
                          <a:cNvSpPr/>
                        </a:nvSpPr>
                        <a:spPr>
                          <a:xfrm flipH="1">
                            <a:off x="8975513" y="4876800"/>
                            <a:ext cx="225963" cy="228600"/>
                          </a:xfrm>
                          <a:prstGeom prst="rightArrow">
                            <a:avLst>
                              <a:gd name="adj1" fmla="val 50000"/>
                              <a:gd name="adj2" fmla="val 31132"/>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78" name="TextBox 77"/>
                          <a:cNvSpPr txBox="1"/>
                        </a:nvSpPr>
                        <a:spPr>
                          <a:xfrm>
                            <a:off x="9204113" y="4800600"/>
                            <a:ext cx="854287" cy="400110"/>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Flow direction</a:t>
                              </a:r>
                              <a:endParaRPr lang="en-US" sz="1000" dirty="0"/>
                            </a:p>
                          </a:txBody>
                          <a:useSpRect/>
                        </a:txSp>
                      </a:sp>
                      <a:cxnSp>
                        <a:nvCxnSpPr>
                          <a:cNvPr id="80" name="Straight Connector 79"/>
                          <a:cNvCxnSpPr/>
                        </a:nvCxnSpPr>
                        <a:spPr>
                          <a:xfrm rot="5400000">
                            <a:off x="4268062" y="5029132"/>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1" name="Straight Connector 80"/>
                          <a:cNvCxnSpPr/>
                        </a:nvCxnSpPr>
                        <a:spPr>
                          <a:xfrm rot="5400000">
                            <a:off x="4571534" y="5028735"/>
                            <a:ext cx="304800" cy="930"/>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3" name="Straight Connector 82"/>
                          <a:cNvCxnSpPr/>
                        </a:nvCxnSpPr>
                        <a:spPr>
                          <a:xfrm rot="5400000">
                            <a:off x="4876732" y="5029132"/>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4" name="Straight Connector 83"/>
                          <a:cNvCxnSpPr/>
                        </a:nvCxnSpPr>
                        <a:spPr>
                          <a:xfrm rot="5400000">
                            <a:off x="5182462" y="5029132"/>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5" name="Straight Connector 84"/>
                          <a:cNvCxnSpPr/>
                        </a:nvCxnSpPr>
                        <a:spPr>
                          <a:xfrm rot="5400000">
                            <a:off x="5485934" y="5028735"/>
                            <a:ext cx="304800" cy="930"/>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6" name="Straight Connector 85"/>
                          <a:cNvCxnSpPr/>
                        </a:nvCxnSpPr>
                        <a:spPr>
                          <a:xfrm rot="5400000">
                            <a:off x="5791132" y="5029132"/>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7" name="Straight Connector 86"/>
                          <a:cNvCxnSpPr/>
                        </a:nvCxnSpPr>
                        <a:spPr>
                          <a:xfrm rot="5400000">
                            <a:off x="6096862" y="5029132"/>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8" name="Straight Connector 87"/>
                          <a:cNvCxnSpPr/>
                        </a:nvCxnSpPr>
                        <a:spPr>
                          <a:xfrm rot="5400000">
                            <a:off x="6400334" y="5028735"/>
                            <a:ext cx="304800" cy="930"/>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9" name="Straight Connector 88"/>
                          <a:cNvCxnSpPr/>
                        </a:nvCxnSpPr>
                        <a:spPr>
                          <a:xfrm rot="5400000">
                            <a:off x="6705532" y="5029132"/>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0" name="Straight Connector 89"/>
                          <a:cNvCxnSpPr/>
                        </a:nvCxnSpPr>
                        <a:spPr>
                          <a:xfrm rot="5400000">
                            <a:off x="7011262" y="5029133"/>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3" name="Straight Connector 92"/>
                          <a:cNvCxnSpPr/>
                        </a:nvCxnSpPr>
                        <a:spPr>
                          <a:xfrm rot="5400000">
                            <a:off x="7314734" y="5028736"/>
                            <a:ext cx="304800" cy="930"/>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4" name="Straight Connector 93"/>
                          <a:cNvCxnSpPr/>
                        </a:nvCxnSpPr>
                        <a:spPr>
                          <a:xfrm rot="5400000">
                            <a:off x="7619932" y="5029133"/>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5" name="Straight Connector 94"/>
                          <a:cNvCxnSpPr/>
                        </a:nvCxnSpPr>
                        <a:spPr>
                          <a:xfrm rot="5400000">
                            <a:off x="7925662" y="5029133"/>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6" name="Straight Connector 95"/>
                          <a:cNvCxnSpPr/>
                        </a:nvCxnSpPr>
                        <a:spPr>
                          <a:xfrm rot="5400000">
                            <a:off x="8229134" y="5028736"/>
                            <a:ext cx="304800" cy="930"/>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7" name="Straight Connector 96"/>
                          <a:cNvCxnSpPr/>
                        </a:nvCxnSpPr>
                        <a:spPr>
                          <a:xfrm rot="5400000">
                            <a:off x="8534332" y="5029133"/>
                            <a:ext cx="304006" cy="929"/>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grpSp>
                    <a:cxnSp>
                      <a:nvCxnSpPr>
                        <a:cNvPr id="100" name="Straight Connector 99"/>
                        <a:cNvCxnSpPr/>
                      </a:nvCxnSpPr>
                      <a:spPr>
                        <a:xfrm rot="5400000">
                          <a:off x="1927013" y="5524500"/>
                          <a:ext cx="2286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1" name="Straight Connector 100"/>
                        <a:cNvCxnSpPr/>
                      </a:nvCxnSpPr>
                      <a:spPr>
                        <a:xfrm rot="5400000">
                          <a:off x="2231019" y="5523706"/>
                          <a:ext cx="228600" cy="158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2" name="Straight Connector 101"/>
                        <a:cNvCxnSpPr/>
                      </a:nvCxnSpPr>
                      <a:spPr>
                        <a:xfrm flipV="1">
                          <a:off x="2042107" y="5486400"/>
                          <a:ext cx="304006" cy="794"/>
                        </a:xfrm>
                        <a:prstGeom prst="line">
                          <a:avLst/>
                        </a:prstGeom>
                        <a:ln w="3175">
                          <a:solidFill>
                            <a:schemeClr val="tx1"/>
                          </a:solidFill>
                          <a:headEnd type="arrow" w="med" len="med"/>
                          <a:tailEnd type="arrow" w="med" len="med"/>
                        </a:ln>
                      </a:spPr>
                      <a:style>
                        <a:lnRef idx="1">
                          <a:schemeClr val="accent1"/>
                        </a:lnRef>
                        <a:fillRef idx="0">
                          <a:schemeClr val="accent1"/>
                        </a:fillRef>
                        <a:effectRef idx="0">
                          <a:schemeClr val="accent1"/>
                        </a:effectRef>
                        <a:fontRef idx="minor">
                          <a:schemeClr val="tx1"/>
                        </a:fontRef>
                      </a:style>
                    </a:cxnSp>
                    <a:sp>
                      <a:nvSpPr>
                        <a:cNvPr id="107" name="TextBox 106"/>
                        <a:cNvSpPr txBox="1"/>
                      </a:nvSpPr>
                      <a:spPr>
                        <a:xfrm>
                          <a:off x="2041313" y="5562600"/>
                          <a:ext cx="374822" cy="246221"/>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S</a:t>
                            </a:r>
                            <a:endParaRPr lang="en-US" sz="1000" dirty="0"/>
                          </a:p>
                        </a:txBody>
                        <a:useSpRect/>
                      </a:txSp>
                    </a:sp>
                    <a:sp>
                      <a:nvSpPr>
                        <a:cNvPr id="108" name="TextBox 107"/>
                        <a:cNvSpPr txBox="1"/>
                      </a:nvSpPr>
                      <a:spPr>
                        <a:xfrm>
                          <a:off x="3717713" y="5486400"/>
                          <a:ext cx="679622" cy="193986"/>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obstacles</a:t>
                            </a:r>
                            <a:endParaRPr lang="en-US" sz="1000" dirty="0"/>
                          </a:p>
                        </a:txBody>
                        <a:useSpRect/>
                      </a:txSp>
                    </a:sp>
                    <a:cxnSp>
                      <a:nvCxnSpPr>
                        <a:cNvPr id="111" name="Straight Connector 110"/>
                        <a:cNvCxnSpPr/>
                      </a:nvCxnSpPr>
                      <a:spPr>
                        <a:xfrm rot="5400000">
                          <a:off x="4161428" y="5188907"/>
                          <a:ext cx="325592" cy="310978"/>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grpSp>
                      <a:nvGrpSpPr>
                        <a:cNvPr id="10" name="Group 97"/>
                        <a:cNvGrpSpPr/>
                      </a:nvGrpSpPr>
                      <a:grpSpPr>
                        <a:xfrm>
                          <a:off x="660485" y="4419600"/>
                          <a:ext cx="1168315" cy="1295400"/>
                          <a:chOff x="6934200" y="4419600"/>
                          <a:chExt cx="1168315" cy="1295400"/>
                        </a:xfrm>
                      </a:grpSpPr>
                      <a:grpSp>
                        <a:nvGrpSpPr>
                          <a:cNvPr id="11" name="Group 118"/>
                          <a:cNvGrpSpPr/>
                        </a:nvGrpSpPr>
                        <a:grpSpPr>
                          <a:xfrm>
                            <a:off x="7239000" y="4419600"/>
                            <a:ext cx="863515" cy="1295400"/>
                            <a:chOff x="7620000" y="2895600"/>
                            <a:chExt cx="863515" cy="1295400"/>
                          </a:xfrm>
                        </a:grpSpPr>
                        <a:sp>
                          <a:nvSpPr>
                            <a:cNvPr id="120" name="Isosceles Triangle 119"/>
                            <a:cNvSpPr/>
                          </a:nvSpPr>
                          <a:spPr>
                            <a:xfrm>
                              <a:off x="7848600" y="3200399"/>
                              <a:ext cx="218303" cy="600345"/>
                            </a:xfrm>
                            <a:prstGeom prst="triangle">
                              <a:avLst/>
                            </a:prstGeom>
                            <a:noFill/>
                            <a:ln w="31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21" name="TextBox 120"/>
                            <a:cNvSpPr txBox="1"/>
                          </a:nvSpPr>
                          <a:spPr>
                            <a:xfrm>
                              <a:off x="7696200" y="2895600"/>
                              <a:ext cx="787315" cy="241565"/>
                            </a:xfrm>
                            <a:prstGeom prst="rect">
                              <a:avLst/>
                            </a:prstGeom>
                            <a:noFill/>
                            <a:ln w="3175">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obstacles</a:t>
                                </a:r>
                                <a:endParaRPr lang="en-US" sz="1000" dirty="0"/>
                              </a:p>
                            </a:txBody>
                            <a:useSpRect/>
                          </a:txSp>
                        </a:sp>
                        <a:cxnSp>
                          <a:nvCxnSpPr>
                            <a:cNvPr id="122" name="Straight Connector 121"/>
                            <a:cNvCxnSpPr/>
                          </a:nvCxnSpPr>
                          <a:spPr>
                            <a:xfrm>
                              <a:off x="7620000" y="3200399"/>
                              <a:ext cx="271849" cy="1251"/>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3" name="Straight Connector 122"/>
                            <a:cNvCxnSpPr/>
                          </a:nvCxnSpPr>
                          <a:spPr>
                            <a:xfrm>
                              <a:off x="7620000" y="3799493"/>
                              <a:ext cx="203887" cy="1251"/>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4" name="Straight Arrow Connector 123"/>
                            <a:cNvCxnSpPr/>
                          </a:nvCxnSpPr>
                          <a:spPr>
                            <a:xfrm rot="5400000">
                              <a:off x="7455752" y="3500489"/>
                              <a:ext cx="600345" cy="1416"/>
                            </a:xfrm>
                            <a:prstGeom prst="straightConnector1">
                              <a:avLst/>
                            </a:prstGeom>
                            <a:ln w="3175">
                              <a:solidFill>
                                <a:schemeClr val="tx1"/>
                              </a:solidFill>
                              <a:headEnd type="arrow"/>
                              <a:tailEnd type="arrow"/>
                            </a:ln>
                          </a:spPr>
                          <a:style>
                            <a:lnRef idx="1">
                              <a:schemeClr val="accent1"/>
                            </a:lnRef>
                            <a:fillRef idx="0">
                              <a:schemeClr val="accent1"/>
                            </a:fillRef>
                            <a:effectRef idx="0">
                              <a:schemeClr val="accent1"/>
                            </a:effectRef>
                            <a:fontRef idx="minor">
                              <a:schemeClr val="tx1"/>
                            </a:fontRef>
                          </a:style>
                        </a:cxnSp>
                        <a:cxnSp>
                          <a:nvCxnSpPr>
                            <a:cNvPr id="125" name="Straight Connector 124"/>
                            <a:cNvCxnSpPr/>
                          </a:nvCxnSpPr>
                          <a:spPr>
                            <a:xfrm rot="5400000">
                              <a:off x="7757840" y="3871640"/>
                              <a:ext cx="180103" cy="1416"/>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6" name="Straight Connector 125"/>
                            <a:cNvCxnSpPr/>
                          </a:nvCxnSpPr>
                          <a:spPr>
                            <a:xfrm rot="5400000">
                              <a:off x="7986440" y="3871014"/>
                              <a:ext cx="180103" cy="1416"/>
                            </a:xfrm>
                            <a:prstGeom prst="line">
                              <a:avLst/>
                            </a:prstGeom>
                            <a:ln w="31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7" name="Straight Arrow Connector 126"/>
                            <a:cNvCxnSpPr/>
                          </a:nvCxnSpPr>
                          <a:spPr>
                            <a:xfrm>
                              <a:off x="7696200" y="3886200"/>
                              <a:ext cx="152400" cy="1588"/>
                            </a:xfrm>
                            <a:prstGeom prst="straightConnector1">
                              <a:avLst/>
                            </a:prstGeom>
                            <a:ln w="3175">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28" name="Straight Arrow Connector 127"/>
                            <a:cNvCxnSpPr/>
                          </a:nvCxnSpPr>
                          <a:spPr>
                            <a:xfrm rot="10800000">
                              <a:off x="8077200" y="3886200"/>
                              <a:ext cx="152400" cy="1588"/>
                            </a:xfrm>
                            <a:prstGeom prst="straightConnector1">
                              <a:avLst/>
                            </a:prstGeom>
                            <a:ln w="3175">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29" name="TextBox 128"/>
                            <a:cNvSpPr txBox="1"/>
                          </a:nvSpPr>
                          <a:spPr>
                            <a:xfrm>
                              <a:off x="7696200" y="3944779"/>
                              <a:ext cx="778087" cy="246221"/>
                            </a:xfrm>
                            <a:prstGeom prst="rect">
                              <a:avLst/>
                            </a:prstGeom>
                            <a:noFill/>
                            <a:ln w="3175">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W=18 mm</a:t>
                                </a:r>
                                <a:endParaRPr lang="en-US" sz="1000" dirty="0"/>
                              </a:p>
                            </a:txBody>
                            <a:useSpRect/>
                          </a:txSp>
                        </a:sp>
                      </a:grpSp>
                      <a:sp>
                        <a:nvSpPr>
                          <a:cNvPr id="130" name="TextBox 129"/>
                          <a:cNvSpPr txBox="1"/>
                        </a:nvSpPr>
                        <a:spPr>
                          <a:xfrm>
                            <a:off x="6934200" y="4800600"/>
                            <a:ext cx="696097" cy="400110"/>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000" dirty="0" smtClean="0"/>
                                <a:t>H = </a:t>
                              </a:r>
                            </a:p>
                            <a:p>
                              <a:r>
                                <a:rPr lang="en-US" sz="1000" dirty="0" smtClean="0"/>
                                <a:t>51 mm</a:t>
                              </a:r>
                              <a:endParaRPr lang="en-US" sz="1000" dirty="0"/>
                            </a:p>
                          </a:txBody>
                          <a:useSpRect/>
                        </a:txSp>
                      </a:sp>
                    </a:grpSp>
                  </a:grpSp>
                </lc:lockedCanvas>
              </a:graphicData>
            </a:graphic>
          </wp:inline>
        </w:drawing>
      </w:r>
    </w:p>
    <w:p w:rsidR="00103FD6" w:rsidRDefault="00103FD6" w:rsidP="0004502D">
      <w:pPr>
        <w:pStyle w:val="ListParagraph"/>
        <w:numPr>
          <w:ilvl w:val="0"/>
          <w:numId w:val="17"/>
        </w:numPr>
        <w:jc w:val="center"/>
      </w:pPr>
      <w:r>
        <w:t>Gambar pandangan atas</w:t>
      </w:r>
    </w:p>
    <w:p w:rsidR="00103FD6" w:rsidRDefault="00103FD6" w:rsidP="0004502D">
      <w:pPr>
        <w:jc w:val="center"/>
      </w:pPr>
      <w:r>
        <w:t xml:space="preserve">Gambar 1. Skema kolektor surya dengan plat penyerap </w:t>
      </w:r>
      <w:r w:rsidR="00F613D3" w:rsidRPr="00F613D3">
        <w:rPr>
          <w:i/>
        </w:rPr>
        <w:t xml:space="preserve">v-corrugated </w:t>
      </w:r>
      <w:r>
        <w:t xml:space="preserve">dengan </w:t>
      </w:r>
      <w:r w:rsidR="00F613D3" w:rsidRPr="00F613D3">
        <w:rPr>
          <w:i/>
        </w:rPr>
        <w:t>obstacle</w:t>
      </w:r>
      <w:r>
        <w:t>.</w:t>
      </w:r>
    </w:p>
    <w:p w:rsidR="00690DAC" w:rsidRDefault="00690DAC" w:rsidP="0004502D">
      <w:pPr>
        <w:jc w:val="both"/>
      </w:pPr>
    </w:p>
    <w:p w:rsidR="00103FD6" w:rsidRDefault="00103FD6" w:rsidP="0004502D">
      <w:pPr>
        <w:jc w:val="both"/>
      </w:pPr>
      <w:r w:rsidRPr="005678E1">
        <w:t>Langkah awal dalam s</w:t>
      </w:r>
      <w:r w:rsidR="00AA0643">
        <w:t>tudi</w:t>
      </w:r>
      <w:r w:rsidRPr="005678E1">
        <w:t xml:space="preserve"> numerik adalah membuat domain dan merancang</w:t>
      </w:r>
      <w:r w:rsidRPr="005678E1">
        <w:rPr>
          <w:i/>
        </w:rPr>
        <w:t xml:space="preserve"> mesh</w:t>
      </w:r>
      <w:r w:rsidRPr="005678E1">
        <w:t xml:space="preserve"> </w:t>
      </w:r>
      <w:r w:rsidR="00861D79">
        <w:t>dengan software Gambit 2.4.6,</w:t>
      </w:r>
      <w:r w:rsidRPr="005678E1">
        <w:t xml:space="preserve"> seperti pada Gambar 2</w:t>
      </w:r>
      <w:r w:rsidR="00223CB4">
        <w:t xml:space="preserve"> (a) untuk aliran tanpa </w:t>
      </w:r>
      <w:r w:rsidR="00F613D3" w:rsidRPr="00F613D3">
        <w:rPr>
          <w:i/>
        </w:rPr>
        <w:t>obstacle</w:t>
      </w:r>
      <w:r w:rsidR="00223CB4">
        <w:t xml:space="preserve"> dan (b) untuk aliran dengan </w:t>
      </w:r>
      <w:r w:rsidR="00F613D3" w:rsidRPr="00F613D3">
        <w:rPr>
          <w:i/>
        </w:rPr>
        <w:t>obstacle</w:t>
      </w:r>
      <w:r w:rsidR="0030033D">
        <w:t xml:space="preserve">. Mesh atau grid dirancang sama untuk aliran dengan </w:t>
      </w:r>
      <w:r w:rsidR="00F613D3" w:rsidRPr="00F613D3">
        <w:rPr>
          <w:i/>
        </w:rPr>
        <w:t>obstacle</w:t>
      </w:r>
      <w:r w:rsidR="00861D79">
        <w:t xml:space="preserve"> maupun tanpa </w:t>
      </w:r>
      <w:r w:rsidR="00F613D3" w:rsidRPr="00F613D3">
        <w:rPr>
          <w:i/>
        </w:rPr>
        <w:t>obstacle</w:t>
      </w:r>
      <w:r w:rsidR="0030033D">
        <w:t>.</w:t>
      </w:r>
      <w:r w:rsidR="00861D79">
        <w:t xml:space="preserve"> Namun, g</w:t>
      </w:r>
      <w:r w:rsidR="00462904">
        <w:t xml:space="preserve">rid dirancang tidak seragam. Mesh yang lebih </w:t>
      </w:r>
      <w:r w:rsidR="005474B8">
        <w:t>rapat</w:t>
      </w:r>
      <w:r w:rsidR="00462904">
        <w:t xml:space="preserve"> digunakan untuk daerah dekat dinding baik plat sebelah atas (plat penyerap) maupun plat bawah seperti pada Gambar 2 a. Untuk simulasi dengan </w:t>
      </w:r>
      <w:r w:rsidR="00F613D3" w:rsidRPr="00F613D3">
        <w:rPr>
          <w:i/>
        </w:rPr>
        <w:t>obstacle</w:t>
      </w:r>
      <w:r w:rsidR="00161B26">
        <w:t xml:space="preserve">, mesh juga dirancang lebih </w:t>
      </w:r>
      <w:r w:rsidR="005474B8">
        <w:t xml:space="preserve">rapat </w:t>
      </w:r>
      <w:r w:rsidR="00161B26">
        <w:t xml:space="preserve">di daerah dekat </w:t>
      </w:r>
      <w:r w:rsidR="00F613D3" w:rsidRPr="00F613D3">
        <w:rPr>
          <w:i/>
        </w:rPr>
        <w:t>obstacle</w:t>
      </w:r>
      <w:r w:rsidR="00161B26">
        <w:t xml:space="preserve"> seperti pada Gambar 2 b.</w:t>
      </w:r>
      <w:r w:rsidR="00462904">
        <w:t xml:space="preserve"> </w:t>
      </w:r>
      <w:r w:rsidR="00161B26">
        <w:t xml:space="preserve">Karena saluran mempunyai penampang segitiga, maka simulasi numerik harus dilakukan dalam tiga dimensi. </w:t>
      </w:r>
      <w:r w:rsidRPr="005678E1">
        <w:t>Plat absorber dikondisikan pada temperatur</w:t>
      </w:r>
      <w:r w:rsidRPr="005678E1">
        <w:rPr>
          <w:i/>
        </w:rPr>
        <w:t xml:space="preserve"> </w:t>
      </w:r>
      <w:r w:rsidR="00351D87">
        <w:t>konstan sebesar 32</w:t>
      </w:r>
      <w:r w:rsidRPr="005678E1">
        <w:t xml:space="preserve">0K. Aliran </w:t>
      </w:r>
      <w:r w:rsidRPr="005678E1">
        <w:rPr>
          <w:i/>
        </w:rPr>
        <w:t xml:space="preserve">free stream </w:t>
      </w:r>
      <w:r w:rsidRPr="005678E1">
        <w:t xml:space="preserve">udara masuk saluran dengan kecepatan </w:t>
      </w:r>
      <w:r w:rsidR="00351D87">
        <w:t>6,5</w:t>
      </w:r>
      <w:r w:rsidRPr="005678E1">
        <w:t xml:space="preserve"> m/s, temperatur 300 K dan Intensitas turbulensi 5%. Pada</w:t>
      </w:r>
      <w:r w:rsidR="00BF0CB1">
        <w:t xml:space="preserve"> plat</w:t>
      </w:r>
      <w:r w:rsidRPr="005678E1">
        <w:t xml:space="preserve"> bawah saluran dinyatakan sebagai </w:t>
      </w:r>
      <w:r w:rsidRPr="005678E1">
        <w:rPr>
          <w:i/>
        </w:rPr>
        <w:t xml:space="preserve">wall </w:t>
      </w:r>
      <w:r w:rsidRPr="005678E1">
        <w:t xml:space="preserve">yang terisolasi sempurna. </w:t>
      </w:r>
    </w:p>
    <w:p w:rsidR="0030033D" w:rsidRPr="00A82FB0" w:rsidRDefault="001B79CA" w:rsidP="0004502D">
      <w:pPr>
        <w:jc w:val="center"/>
      </w:pPr>
      <w:r>
        <w:rPr>
          <w:noProof/>
          <w:lang w:eastAsia="en-US"/>
        </w:rPr>
        <w:lastRenderedPageBreak/>
        <w:pict>
          <v:shapetype id="_x0000_t32" coordsize="21600,21600" o:spt="32" o:oned="t" path="m,l21600,21600e" filled="f">
            <v:path arrowok="t" fillok="f" o:connecttype="none"/>
            <o:lock v:ext="edit" shapetype="t"/>
          </v:shapetype>
          <v:shape id="_x0000_s1036" type="#_x0000_t32" style="position:absolute;left:0;text-align:left;margin-left:247.4pt;margin-top:49.3pt;width:70.7pt;height:20.95pt;flip:x;z-index:251668480" o:connectortype="straight" strokeweight=".25pt">
            <v:stroke endarrow="block"/>
          </v:shape>
        </w:pict>
      </w:r>
      <w:r>
        <w:rPr>
          <w:noProof/>
          <w:lang w:eastAsia="en-US"/>
        </w:rPr>
        <w:pict>
          <v:shapetype id="_x0000_t202" coordsize="21600,21600" o:spt="202" path="m,l,21600r21600,l21600,xe">
            <v:stroke joinstyle="miter"/>
            <v:path gradientshapeok="t" o:connecttype="rect"/>
          </v:shapetype>
          <v:shape id="_x0000_s1037" type="#_x0000_t202" style="position:absolute;left:0;text-align:left;margin-left:261.05pt;margin-top:70.25pt;width:86.7pt;height:20pt;z-index:251669504;mso-width-relative:margin;mso-height-relative:margin" filled="f" stroked="f">
            <v:textbox style="mso-next-textbox:#_x0000_s1037">
              <w:txbxContent>
                <w:p w:rsidR="0004502D" w:rsidRPr="00674FEE" w:rsidRDefault="0004502D" w:rsidP="0004502D">
                  <w:r w:rsidRPr="00674FEE">
                    <w:t>Flow direction</w:t>
                  </w:r>
                </w:p>
              </w:txbxContent>
            </v:textbox>
          </v:shape>
        </w:pict>
      </w:r>
      <w:r w:rsidR="0030033D">
        <w:rPr>
          <w:noProof/>
          <w:lang w:eastAsia="en-US"/>
        </w:rPr>
        <w:drawing>
          <wp:inline distT="0" distB="0" distL="0" distR="0">
            <wp:extent cx="4047983" cy="1728460"/>
            <wp:effectExtent l="19050" t="0" r="0" b="0"/>
            <wp:docPr id="2" name="Picture 3" descr="D:\Jurnal\SAH obstacle\mesh no obs 1 feb 13 gr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Jurnal\SAH obstacle\mesh no obs 1 feb 13 gray.jpg"/>
                    <pic:cNvPicPr>
                      <a:picLocks noChangeAspect="1" noChangeArrowheads="1"/>
                    </pic:cNvPicPr>
                  </pic:nvPicPr>
                  <pic:blipFill>
                    <a:blip r:embed="rId8" cstate="print"/>
                    <a:srcRect t="14679"/>
                    <a:stretch>
                      <a:fillRect/>
                    </a:stretch>
                  </pic:blipFill>
                  <pic:spPr bwMode="auto">
                    <a:xfrm>
                      <a:off x="0" y="0"/>
                      <a:ext cx="4053544" cy="1730835"/>
                    </a:xfrm>
                    <a:prstGeom prst="rect">
                      <a:avLst/>
                    </a:prstGeom>
                    <a:noFill/>
                    <a:ln w="9525">
                      <a:noFill/>
                      <a:miter lim="800000"/>
                      <a:headEnd/>
                      <a:tailEnd/>
                    </a:ln>
                  </pic:spPr>
                </pic:pic>
              </a:graphicData>
            </a:graphic>
          </wp:inline>
        </w:drawing>
      </w:r>
    </w:p>
    <w:p w:rsidR="0030033D" w:rsidRPr="00A82FB0" w:rsidRDefault="001B79CA" w:rsidP="0004502D">
      <w:pPr>
        <w:pStyle w:val="ListParagraph"/>
        <w:widowControl/>
        <w:numPr>
          <w:ilvl w:val="0"/>
          <w:numId w:val="18"/>
        </w:numPr>
        <w:autoSpaceDE/>
        <w:autoSpaceDN/>
        <w:spacing w:line="276" w:lineRule="auto"/>
        <w:jc w:val="center"/>
      </w:pPr>
      <w:r>
        <w:rPr>
          <w:noProof/>
          <w:lang w:eastAsia="en-US"/>
        </w:rPr>
        <w:pict>
          <v:group id="_x0000_s1038" style="position:absolute;left:0;text-align:left;margin-left:201.85pt;margin-top:12.35pt;width:85pt;height:72.95pt;z-index:251674624" coordorigin="5455,11375" coordsize="1700,1459">
            <v:shape id="_x0000_s1026" type="#_x0000_t32" style="position:absolute;left:5749;top:11755;width:186;height:1079;flip:y" o:connectortype="straight" o:regroupid="1" strokeweight=".25pt">
              <v:stroke endarrow="open"/>
            </v:shape>
            <v:shape id="_x0000_s1027" type="#_x0000_t202" style="position:absolute;left:5455;top:11375;width:1700;height:380" o:regroupid="1" filled="f" stroked="f">
              <v:textbox style="mso-next-textbox:#_x0000_s1027">
                <w:txbxContent>
                  <w:p w:rsidR="0030033D" w:rsidRPr="00F537BB" w:rsidRDefault="0030033D" w:rsidP="0030033D">
                    <w:r w:rsidRPr="00F537BB">
                      <w:t>obstacles</w:t>
                    </w:r>
                  </w:p>
                </w:txbxContent>
              </v:textbox>
            </v:shape>
            <v:shape id="_x0000_s1028" type="#_x0000_t32" style="position:absolute;left:6096;top:11755;width:54;height:850;flip:x y" o:connectortype="straight" o:regroupid="1" strokeweight=".25pt">
              <v:stroke endarrow="open"/>
            </v:shape>
            <v:shape id="_x0000_s1029" type="#_x0000_t32" style="position:absolute;left:6225;top:11705;width:293;height:800;flip:x y" o:connectortype="straight" o:regroupid="1" strokeweight=".25pt">
              <v:stroke endarrow="open"/>
            </v:shape>
          </v:group>
        </w:pict>
      </w:r>
      <w:r w:rsidR="0030033D">
        <w:t xml:space="preserve">Aliran tanpa </w:t>
      </w:r>
      <w:r w:rsidR="00F613D3" w:rsidRPr="00F613D3">
        <w:rPr>
          <w:i/>
        </w:rPr>
        <w:t>obstacle</w:t>
      </w:r>
    </w:p>
    <w:p w:rsidR="009100D6" w:rsidRPr="00A82FB0" w:rsidRDefault="001B79CA" w:rsidP="0004502D">
      <w:pPr>
        <w:jc w:val="center"/>
      </w:pPr>
      <w:r>
        <w:rPr>
          <w:noProof/>
        </w:rPr>
        <w:pict>
          <v:shape id="_x0000_s1030" type="#_x0000_t32" style="position:absolute;left:0;text-align:left;margin-left:273.2pt;margin-top:72.1pt;width:58.35pt;height:33.75pt;flip:x;z-index:251664384" o:connectortype="straight" strokeweight=".25pt">
            <v:stroke endarrow="block"/>
          </v:shape>
        </w:pict>
      </w:r>
      <w:r>
        <w:rPr>
          <w:noProof/>
        </w:rPr>
        <w:pict>
          <v:shape id="_x0000_s1031" type="#_x0000_t202" style="position:absolute;left:0;text-align:left;margin-left:286.85pt;margin-top:94.15pt;width:86.7pt;height:20pt;z-index:251665408;mso-width-relative:margin;mso-height-relative:margin" filled="f" stroked="f">
            <v:textbox style="mso-next-textbox:#_x0000_s1031">
              <w:txbxContent>
                <w:p w:rsidR="0030033D" w:rsidRPr="00674FEE" w:rsidRDefault="0030033D" w:rsidP="0030033D">
                  <w:r w:rsidRPr="00674FEE">
                    <w:t>Flow direction</w:t>
                  </w:r>
                </w:p>
              </w:txbxContent>
            </v:textbox>
          </v:shape>
        </w:pict>
      </w:r>
      <w:r w:rsidR="009100D6">
        <w:rPr>
          <w:noProof/>
          <w:lang w:eastAsia="en-US"/>
        </w:rPr>
        <w:drawing>
          <wp:inline distT="0" distB="0" distL="0" distR="0">
            <wp:extent cx="4031458" cy="1801504"/>
            <wp:effectExtent l="19050" t="0" r="7142" b="0"/>
            <wp:docPr id="3" name="Picture 1" descr="D:\S3\A_fluent\0 deg\0 deg 50 mm 1 Feb 13 grid b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3\A_fluent\0 deg\0 deg 50 mm 1 Feb 13 grid bw.jpg"/>
                    <pic:cNvPicPr>
                      <a:picLocks noChangeAspect="1" noChangeArrowheads="1"/>
                    </pic:cNvPicPr>
                  </pic:nvPicPr>
                  <pic:blipFill>
                    <a:blip r:embed="rId9"/>
                    <a:srcRect t="10736"/>
                    <a:stretch>
                      <a:fillRect/>
                    </a:stretch>
                  </pic:blipFill>
                  <pic:spPr bwMode="auto">
                    <a:xfrm>
                      <a:off x="0" y="0"/>
                      <a:ext cx="4042062" cy="1806242"/>
                    </a:xfrm>
                    <a:prstGeom prst="rect">
                      <a:avLst/>
                    </a:prstGeom>
                    <a:noFill/>
                    <a:ln w="9525">
                      <a:noFill/>
                      <a:miter lim="800000"/>
                      <a:headEnd/>
                      <a:tailEnd/>
                    </a:ln>
                  </pic:spPr>
                </pic:pic>
              </a:graphicData>
            </a:graphic>
          </wp:inline>
        </w:drawing>
      </w:r>
    </w:p>
    <w:p w:rsidR="00223CB4" w:rsidRDefault="0030033D" w:rsidP="0004502D">
      <w:pPr>
        <w:pStyle w:val="ListParagraph"/>
        <w:widowControl/>
        <w:numPr>
          <w:ilvl w:val="0"/>
          <w:numId w:val="18"/>
        </w:numPr>
        <w:autoSpaceDE/>
        <w:autoSpaceDN/>
        <w:spacing w:line="276" w:lineRule="auto"/>
        <w:jc w:val="center"/>
      </w:pPr>
      <w:r>
        <w:t xml:space="preserve">Aliran dengan </w:t>
      </w:r>
      <w:r w:rsidRPr="00A82FB0">
        <w:t xml:space="preserve">17 </w:t>
      </w:r>
      <w:r w:rsidR="00F613D3" w:rsidRPr="00F613D3">
        <w:rPr>
          <w:i/>
        </w:rPr>
        <w:t>obstacle</w:t>
      </w:r>
      <w:r w:rsidRPr="00A82FB0">
        <w:t xml:space="preserve"> </w:t>
      </w:r>
      <w:r>
        <w:t>di atas plat bawah</w:t>
      </w:r>
    </w:p>
    <w:p w:rsidR="00223CB4" w:rsidRPr="005678E1" w:rsidRDefault="00223CB4" w:rsidP="0004502D">
      <w:pPr>
        <w:jc w:val="center"/>
      </w:pPr>
      <w:r>
        <w:t xml:space="preserve">Gambar 2. </w:t>
      </w:r>
      <w:r w:rsidR="0030033D">
        <w:t>R</w:t>
      </w:r>
      <w:r w:rsidRPr="005678E1">
        <w:t>ancangan mesh yang digunakan dalam simulasi numerik</w:t>
      </w:r>
    </w:p>
    <w:p w:rsidR="00103FD6" w:rsidRDefault="00103FD6" w:rsidP="0004502D">
      <w:pPr>
        <w:jc w:val="both"/>
      </w:pPr>
    </w:p>
    <w:p w:rsidR="00690DAC" w:rsidRDefault="00690DAC" w:rsidP="0004502D">
      <w:pPr>
        <w:ind w:firstLine="720"/>
        <w:jc w:val="both"/>
      </w:pPr>
      <w:r w:rsidRPr="005678E1">
        <w:t xml:space="preserve">Dengan menggunakan software CFD komersial FLUENT 6.3.26, simulasi numerik dilakukan untuk mesh yang telah dirancang. </w:t>
      </w:r>
      <w:r w:rsidR="00861D79">
        <w:t>Konfigurasi mesh yang digunakan terdiri dari jumlah cell sebanyak 1.</w:t>
      </w:r>
      <w:r w:rsidR="00861D79" w:rsidRPr="00A82FB0">
        <w:t>008</w:t>
      </w:r>
      <w:r w:rsidR="00861D79">
        <w:t>.</w:t>
      </w:r>
      <w:r w:rsidR="00861D79" w:rsidRPr="00A82FB0">
        <w:t>000,</w:t>
      </w:r>
      <w:r w:rsidR="00861D79">
        <w:t xml:space="preserve"> jumlah sisi permukaan sebanyak</w:t>
      </w:r>
      <w:r w:rsidR="00861D79" w:rsidRPr="00A82FB0">
        <w:t xml:space="preserve"> 3</w:t>
      </w:r>
      <w:r w:rsidR="00861D79">
        <w:t>.</w:t>
      </w:r>
      <w:r w:rsidR="00861D79" w:rsidRPr="00A82FB0">
        <w:t>080</w:t>
      </w:r>
      <w:r w:rsidR="00861D79">
        <w:t>.</w:t>
      </w:r>
      <w:r w:rsidR="00861D79" w:rsidRPr="00A82FB0">
        <w:t xml:space="preserve">000, </w:t>
      </w:r>
      <w:r w:rsidR="00861D79">
        <w:t>d</w:t>
      </w:r>
      <w:r w:rsidR="00861D79" w:rsidRPr="00A82FB0">
        <w:t>an</w:t>
      </w:r>
      <w:r w:rsidR="00861D79">
        <w:t xml:space="preserve"> jumlah node sebanyak 1.063.</w:t>
      </w:r>
      <w:r w:rsidR="00861D79" w:rsidRPr="00A82FB0">
        <w:t xml:space="preserve">468. </w:t>
      </w:r>
      <w:r w:rsidR="00861D79">
        <w:t xml:space="preserve">Dengan </w:t>
      </w:r>
      <w:r w:rsidRPr="005678E1">
        <w:t>konfigurasi mesh yang</w:t>
      </w:r>
      <w:r w:rsidR="003B39A1">
        <w:t xml:space="preserve"> </w:t>
      </w:r>
      <w:r w:rsidR="00861D79">
        <w:t>sama</w:t>
      </w:r>
      <w:r w:rsidRPr="005678E1">
        <w:t xml:space="preserve">, </w:t>
      </w:r>
      <w:r w:rsidR="00861D79">
        <w:t xml:space="preserve">tahap selanjutnya </w:t>
      </w:r>
      <w:r w:rsidRPr="005678E1">
        <w:t xml:space="preserve">adalah penentuan </w:t>
      </w:r>
      <w:r w:rsidRPr="00F613D3">
        <w:rPr>
          <w:i/>
        </w:rPr>
        <w:t xml:space="preserve">model </w:t>
      </w:r>
      <w:r w:rsidR="00F613D3">
        <w:rPr>
          <w:i/>
        </w:rPr>
        <w:t xml:space="preserve">turbulen </w:t>
      </w:r>
      <w:r w:rsidRPr="00F613D3">
        <w:rPr>
          <w:i/>
        </w:rPr>
        <w:t>viscous</w:t>
      </w:r>
      <w:r w:rsidRPr="005678E1">
        <w:t xml:space="preserve"> yang sesuai untuk kondisi aliran seperti pada penelitian ini. Model </w:t>
      </w:r>
      <w:r w:rsidRPr="005678E1">
        <w:rPr>
          <w:i/>
        </w:rPr>
        <w:t>viscous</w:t>
      </w:r>
      <w:r w:rsidRPr="005678E1">
        <w:t xml:space="preserve"> yang digunakan adalah jenis model </w:t>
      </w:r>
      <w:r w:rsidRPr="005678E1">
        <w:rPr>
          <w:i/>
        </w:rPr>
        <w:t>viscous steady state</w:t>
      </w:r>
      <w:r w:rsidRPr="005678E1">
        <w:t xml:space="preserve"> denga</w:t>
      </w:r>
      <w:r w:rsidR="003B39A1">
        <w:t>n dua persamaan yaitu Standard k</w:t>
      </w:r>
      <w:r w:rsidRPr="005678E1">
        <w:t>-</w:t>
      </w:r>
      <w:r w:rsidR="00223CB4">
        <w:sym w:font="Symbol" w:char="F065"/>
      </w:r>
      <w:r w:rsidRPr="005678E1">
        <w:t xml:space="preserve"> (SKE)</w:t>
      </w:r>
      <w:r w:rsidR="00223CB4">
        <w:t xml:space="preserve">, RNG </w:t>
      </w:r>
      <w:r w:rsidR="003B39A1">
        <w:t>k</w:t>
      </w:r>
      <w:r w:rsidRPr="005678E1">
        <w:t>-</w:t>
      </w:r>
      <w:r w:rsidR="00223CB4">
        <w:sym w:font="Symbol" w:char="F065"/>
      </w:r>
      <w:r w:rsidR="00223CB4" w:rsidRPr="005678E1">
        <w:t xml:space="preserve"> </w:t>
      </w:r>
      <w:r w:rsidR="00223CB4">
        <w:t xml:space="preserve">(RNGKE), Realizable </w:t>
      </w:r>
      <w:r w:rsidR="003B39A1">
        <w:t>k</w:t>
      </w:r>
      <w:r w:rsidRPr="005678E1">
        <w:t>-</w:t>
      </w:r>
      <w:r w:rsidR="00223CB4">
        <w:sym w:font="Symbol" w:char="F065"/>
      </w:r>
      <w:r w:rsidRPr="005678E1">
        <w:t xml:space="preserve"> (RKE), Standard </w:t>
      </w:r>
      <w:r w:rsidR="003B39A1">
        <w:t>k</w:t>
      </w:r>
      <w:r w:rsidRPr="005678E1">
        <w:t>-</w:t>
      </w:r>
      <w:r w:rsidR="003B39A1">
        <w:sym w:font="Symbol" w:char="F077"/>
      </w:r>
      <w:r w:rsidRPr="005678E1">
        <w:t xml:space="preserve"> (S</w:t>
      </w:r>
      <w:r w:rsidR="003B39A1">
        <w:t>KW), dan Shear Stress Transport k</w:t>
      </w:r>
      <w:r w:rsidRPr="005678E1">
        <w:t>-</w:t>
      </w:r>
      <w:r w:rsidR="003B39A1">
        <w:sym w:font="Symbol" w:char="F077"/>
      </w:r>
      <w:r w:rsidRPr="005678E1">
        <w:t xml:space="preserve"> (SSTKW). </w:t>
      </w:r>
      <w:r w:rsidR="00F43662">
        <w:t xml:space="preserve">Dalam melakukan simulasi numerik untuk semua model turbulen, </w:t>
      </w:r>
      <w:r w:rsidR="00F43662" w:rsidRPr="005678E1">
        <w:rPr>
          <w:i/>
        </w:rPr>
        <w:t xml:space="preserve">discretization equation </w:t>
      </w:r>
      <w:r w:rsidR="00F43662" w:rsidRPr="005678E1">
        <w:t xml:space="preserve">dipilih </w:t>
      </w:r>
      <w:r w:rsidR="00897F64">
        <w:rPr>
          <w:i/>
        </w:rPr>
        <w:t>second</w:t>
      </w:r>
      <w:r w:rsidR="00F43662" w:rsidRPr="005678E1">
        <w:rPr>
          <w:i/>
        </w:rPr>
        <w:t xml:space="preserve"> order upwind discretization </w:t>
      </w:r>
      <w:r w:rsidR="00F43662" w:rsidRPr="005678E1">
        <w:t xml:space="preserve">dan hubungan perhitungan kecepatan dan tekanan menggunakan </w:t>
      </w:r>
      <w:r w:rsidR="00F43662" w:rsidRPr="00897F64">
        <w:t>algoritma SIMPLEC</w:t>
      </w:r>
      <w:r w:rsidR="006079C4">
        <w:t>.</w:t>
      </w:r>
      <w:r w:rsidR="00F43662">
        <w:t xml:space="preserve"> </w:t>
      </w:r>
      <w:r w:rsidRPr="005678E1">
        <w:t xml:space="preserve">Hasil </w:t>
      </w:r>
      <w:r w:rsidR="00F43662">
        <w:t xml:space="preserve">simulasi numerik </w:t>
      </w:r>
      <w:r w:rsidRPr="005678E1">
        <w:t xml:space="preserve">semua model viscous tersebut dibandingkan dengan hasil ekperimen. </w:t>
      </w:r>
      <w:r w:rsidR="00F43662">
        <w:t>Perbandingan tersebut meliputi</w:t>
      </w:r>
      <w:r w:rsidRPr="005678E1">
        <w:t xml:space="preserve"> </w:t>
      </w:r>
      <w:r w:rsidR="00F43662">
        <w:t>p</w:t>
      </w:r>
      <w:r w:rsidRPr="005678E1">
        <w:t>e</w:t>
      </w:r>
      <w:r w:rsidR="00F43662">
        <w:t>r</w:t>
      </w:r>
      <w:r w:rsidRPr="005678E1">
        <w:t xml:space="preserve">bandingan </w:t>
      </w:r>
      <w:r w:rsidR="00F43662">
        <w:t>kenaikan</w:t>
      </w:r>
      <w:r w:rsidR="0030033D">
        <w:t xml:space="preserve"> </w:t>
      </w:r>
      <w:r w:rsidRPr="005678E1">
        <w:t>temperatur</w:t>
      </w:r>
      <w:r w:rsidR="00161B26">
        <w:t xml:space="preserve"> udara </w:t>
      </w:r>
      <w:r w:rsidR="0030033D">
        <w:t>keluar dan masuk serta penurunan tekanan udara dalam saluran</w:t>
      </w:r>
      <w:r w:rsidRPr="005678E1">
        <w:t xml:space="preserve">. </w:t>
      </w:r>
    </w:p>
    <w:p w:rsidR="006D369D" w:rsidRPr="005678E1" w:rsidRDefault="00DF4619" w:rsidP="0004502D">
      <w:pPr>
        <w:pStyle w:val="ListParagraph"/>
        <w:ind w:left="0" w:firstLine="720"/>
        <w:jc w:val="both"/>
        <w:rPr>
          <w:rFonts w:cs="Arial-BoldMT"/>
          <w:bCs/>
        </w:rPr>
      </w:pPr>
      <w:r>
        <w:t>Eksperimen dilakukan dala</w:t>
      </w:r>
      <w:r w:rsidR="00F43662">
        <w:t>m ruangan agar kondisi lingkung</w:t>
      </w:r>
      <w:r>
        <w:t>an selal</w:t>
      </w:r>
      <w:r w:rsidR="00F43662">
        <w:t>u terjaga. Upaya ini dilakukan untuk menghindari perbedaan hasil karena kondisi luar yang tidak sama.</w:t>
      </w:r>
      <w:r w:rsidR="006D369D">
        <w:t xml:space="preserve"> Eksperimen</w:t>
      </w:r>
      <w:r w:rsidR="00F43662">
        <w:t xml:space="preserve"> menggunakan peralatan dengan skema dan foto seperti pada Gambar 3. Eksperimen dilakukan </w:t>
      </w:r>
      <w:r w:rsidR="006D369D">
        <w:t xml:space="preserve">dengan </w:t>
      </w:r>
      <w:r w:rsidR="006D369D" w:rsidRPr="005678E1">
        <w:t>kolektor surya pemanas udara dalam skala model</w:t>
      </w:r>
      <w:r w:rsidR="006D369D">
        <w:t xml:space="preserve"> </w:t>
      </w:r>
      <w:r w:rsidR="00F43662">
        <w:t>di laboratorium di PS Teknik Mesin, Universitas Kristen Petra, Surabaya.</w:t>
      </w:r>
      <w:r w:rsidR="006D369D">
        <w:t xml:space="preserve"> </w:t>
      </w:r>
      <w:r w:rsidR="006D369D" w:rsidRPr="005678E1">
        <w:t>Radiasi matahari di</w:t>
      </w:r>
      <w:r w:rsidR="00D8098C">
        <w:t>modelkan dengan</w:t>
      </w:r>
      <w:r w:rsidR="006D369D" w:rsidRPr="005678E1">
        <w:t xml:space="preserve"> empat buah lampu halogen yang masing-masing menggunakan daya 500 Watt. Selama eksperimen, intensitas radiasi yang diterima di permukaan kaca penutup diukur dengan pyranometer (</w:t>
      </w:r>
      <w:r w:rsidR="00D8098C" w:rsidRPr="00AE0F73">
        <w:t xml:space="preserve">Kipp &amp; Zonen, type </w:t>
      </w:r>
      <w:r w:rsidR="00D8098C" w:rsidRPr="00AE0F73">
        <w:rPr>
          <w:rFonts w:eastAsiaTheme="minorHAnsi"/>
          <w:bCs/>
        </w:rPr>
        <w:t>SP Lite2</w:t>
      </w:r>
      <w:r w:rsidR="006D369D" w:rsidRPr="005678E1">
        <w:t xml:space="preserve">). Setiap lampu dilengkapi dengan </w:t>
      </w:r>
      <w:r w:rsidR="006D369D" w:rsidRPr="006D369D">
        <w:rPr>
          <w:i/>
        </w:rPr>
        <w:t>dimmer</w:t>
      </w:r>
      <w:r w:rsidR="006D369D" w:rsidRPr="005678E1">
        <w:t xml:space="preserve"> terpisah, sehingga radiasi yang diterima di seluruh plat absorber dapat diatur aga</w:t>
      </w:r>
      <w:r w:rsidR="00D8098C">
        <w:t xml:space="preserve">r seragam dengan nilai tertentu, yaitu </w:t>
      </w:r>
      <w:r w:rsidR="00D8098C" w:rsidRPr="00AE0F73">
        <w:t>430 W/m</w:t>
      </w:r>
      <w:r w:rsidR="00D8098C" w:rsidRPr="00AE0F73">
        <w:rPr>
          <w:vertAlign w:val="superscript"/>
        </w:rPr>
        <w:t>2</w:t>
      </w:r>
      <w:r w:rsidR="006D369D" w:rsidRPr="005678E1">
        <w:t xml:space="preserve">. Kolektor yang dipakai dilengkapi dengan </w:t>
      </w:r>
      <w:r w:rsidR="00D8098C">
        <w:t xml:space="preserve">enam </w:t>
      </w:r>
      <w:r w:rsidR="006D369D" w:rsidRPr="005678E1">
        <w:t>termokopel tipe T dengan ketelitian 0,1</w:t>
      </w:r>
      <w:r w:rsidR="006D369D" w:rsidRPr="005678E1">
        <w:rPr>
          <w:vertAlign w:val="superscript"/>
        </w:rPr>
        <w:t>o</w:t>
      </w:r>
      <w:r w:rsidR="006D369D" w:rsidRPr="005678E1">
        <w:t xml:space="preserve">C untuk mengukur temperatur udara masuk dan ke luar, temperatur plat </w:t>
      </w:r>
      <w:r w:rsidR="00F9057E">
        <w:t>penyerap di</w:t>
      </w:r>
      <w:r w:rsidR="006D369D" w:rsidRPr="005678E1">
        <w:t xml:space="preserve"> empat lokasi berbeda. Penurunan tekanan antara </w:t>
      </w:r>
      <w:r w:rsidR="00F9057E">
        <w:t xml:space="preserve">udara </w:t>
      </w:r>
      <w:r w:rsidR="006D369D" w:rsidRPr="005678E1">
        <w:t xml:space="preserve">masuk dan keluar kolektor diukur dengan Magnehelic </w:t>
      </w:r>
      <w:r w:rsidR="006D369D" w:rsidRPr="005678E1">
        <w:rPr>
          <w:rFonts w:cs="Arial-BoldMT"/>
          <w:bCs/>
        </w:rPr>
        <w:t xml:space="preserve">differential pressure gage dengan ketelitian 2 Pa. Suatu </w:t>
      </w:r>
      <w:r w:rsidR="006D369D" w:rsidRPr="005678E1">
        <w:rPr>
          <w:rFonts w:cs="Arial-BoldMT"/>
          <w:bCs/>
          <w:i/>
        </w:rPr>
        <w:t>blower</w:t>
      </w:r>
      <w:r w:rsidR="006D369D" w:rsidRPr="005678E1">
        <w:rPr>
          <w:rFonts w:cs="Arial-BoldMT"/>
          <w:bCs/>
        </w:rPr>
        <w:t xml:space="preserve"> </w:t>
      </w:r>
      <w:r w:rsidR="006D369D" w:rsidRPr="00F9057E">
        <w:rPr>
          <w:rFonts w:cs="Arial-BoldMT"/>
          <w:bCs/>
        </w:rPr>
        <w:t xml:space="preserve">sentrifugal </w:t>
      </w:r>
      <w:r w:rsidR="006D369D" w:rsidRPr="00F9057E">
        <w:t>(</w:t>
      </w:r>
      <w:r w:rsidR="00F9057E" w:rsidRPr="00F9057E">
        <w:t>1000 m</w:t>
      </w:r>
      <w:r w:rsidR="00F9057E" w:rsidRPr="00F9057E">
        <w:rPr>
          <w:vertAlign w:val="superscript"/>
        </w:rPr>
        <w:t>3</w:t>
      </w:r>
      <w:r w:rsidR="00F9057E">
        <w:t>/h, 580 Pa, 0,</w:t>
      </w:r>
      <w:r w:rsidR="00F9057E" w:rsidRPr="00F9057E">
        <w:t>2 kW, 380 Volt input</w:t>
      </w:r>
      <w:r w:rsidR="006D369D" w:rsidRPr="005678E1">
        <w:t xml:space="preserve">) </w:t>
      </w:r>
      <w:r w:rsidR="006D369D" w:rsidRPr="005678E1">
        <w:rPr>
          <w:rFonts w:cs="Arial-BoldMT"/>
          <w:bCs/>
        </w:rPr>
        <w:t>digunakan untuk mengalirkan udara melalui saluran</w:t>
      </w:r>
      <w:r w:rsidR="00F9057E">
        <w:rPr>
          <w:rFonts w:cs="Arial-BoldMT"/>
          <w:bCs/>
        </w:rPr>
        <w:t xml:space="preserve"> secara </w:t>
      </w:r>
      <w:r w:rsidR="00F9057E" w:rsidRPr="00F9057E">
        <w:rPr>
          <w:rFonts w:cs="Arial-BoldMT"/>
          <w:bCs/>
          <w:i/>
        </w:rPr>
        <w:t>induced</w:t>
      </w:r>
      <w:r w:rsidR="006D369D" w:rsidRPr="005678E1">
        <w:rPr>
          <w:rFonts w:cs="Arial-BoldMT"/>
          <w:bCs/>
        </w:rPr>
        <w:t xml:space="preserve">. Laju aliran udara diukur </w:t>
      </w:r>
      <w:r w:rsidR="00967182">
        <w:rPr>
          <w:rFonts w:cs="Arial-BoldMT"/>
          <w:bCs/>
        </w:rPr>
        <w:t xml:space="preserve">di keluaran </w:t>
      </w:r>
      <w:r w:rsidR="006D369D" w:rsidRPr="005678E1">
        <w:rPr>
          <w:rFonts w:cs="Arial-BoldMT"/>
          <w:bCs/>
        </w:rPr>
        <w:t>dengan anemomet</w:t>
      </w:r>
      <w:r w:rsidR="00F9057E">
        <w:rPr>
          <w:rFonts w:cs="Arial-BoldMT"/>
          <w:bCs/>
        </w:rPr>
        <w:t xml:space="preserve">er digital </w:t>
      </w:r>
      <w:r w:rsidR="00967182">
        <w:rPr>
          <w:rFonts w:cs="Arial-BoldMT"/>
          <w:bCs/>
        </w:rPr>
        <w:t>yang mempunyai</w:t>
      </w:r>
      <w:r w:rsidR="00F9057E">
        <w:rPr>
          <w:rFonts w:cs="Arial-BoldMT"/>
          <w:bCs/>
        </w:rPr>
        <w:t xml:space="preserve"> ketelitian 0,</w:t>
      </w:r>
      <w:r w:rsidR="006D369D" w:rsidRPr="005678E1">
        <w:rPr>
          <w:rFonts w:cs="Arial-BoldMT"/>
          <w:bCs/>
        </w:rPr>
        <w:t xml:space="preserve">1 m/s. Laju udara yang mengalir diatur </w:t>
      </w:r>
      <w:r w:rsidR="006D369D" w:rsidRPr="00F9057E">
        <w:rPr>
          <w:rFonts w:cs="Arial-BoldMT"/>
          <w:bCs/>
        </w:rPr>
        <w:t xml:space="preserve">dengan </w:t>
      </w:r>
      <w:r w:rsidR="00F9057E">
        <w:rPr>
          <w:rFonts w:cs="Arial-BoldMT"/>
          <w:bCs/>
        </w:rPr>
        <w:t xml:space="preserve">mengubah frekuensi putara motor dengan </w:t>
      </w:r>
      <w:r w:rsidR="00F9057E" w:rsidRPr="00F9057E">
        <w:rPr>
          <w:bCs/>
          <w:i/>
        </w:rPr>
        <w:t>variable-frequency drive</w:t>
      </w:r>
      <w:r w:rsidR="00F9057E" w:rsidRPr="00F9057E">
        <w:rPr>
          <w:bCs/>
        </w:rPr>
        <w:t xml:space="preserve"> (VFD)</w:t>
      </w:r>
      <w:r w:rsidR="006D369D" w:rsidRPr="00F9057E">
        <w:rPr>
          <w:rFonts w:cs="Arial-BoldMT"/>
          <w:bCs/>
        </w:rPr>
        <w:t>.</w:t>
      </w:r>
      <w:r w:rsidR="006D369D" w:rsidRPr="005678E1">
        <w:rPr>
          <w:rFonts w:cs="Arial-BoldMT"/>
          <w:bCs/>
        </w:rPr>
        <w:t xml:space="preserve"> </w:t>
      </w:r>
      <w:r w:rsidR="00F9057E">
        <w:rPr>
          <w:rFonts w:cs="Arial-BoldMT"/>
          <w:bCs/>
        </w:rPr>
        <w:t xml:space="preserve">Pada eksperimen, laju aliran udara </w:t>
      </w:r>
      <w:r w:rsidR="00967182">
        <w:rPr>
          <w:rFonts w:cs="Arial-BoldMT"/>
          <w:bCs/>
        </w:rPr>
        <w:t xml:space="preserve">ke luar </w:t>
      </w:r>
      <w:r w:rsidR="00F9057E">
        <w:rPr>
          <w:rFonts w:cs="Arial-BoldMT"/>
          <w:bCs/>
        </w:rPr>
        <w:t>diatur</w:t>
      </w:r>
      <w:r w:rsidR="00967182">
        <w:rPr>
          <w:rFonts w:cs="Arial-BoldMT"/>
          <w:bCs/>
        </w:rPr>
        <w:t xml:space="preserve"> konstan</w:t>
      </w:r>
      <w:r w:rsidR="00F9057E">
        <w:rPr>
          <w:rFonts w:cs="Arial-BoldMT"/>
          <w:bCs/>
        </w:rPr>
        <w:t xml:space="preserve"> sebesar 5,0 m/s.</w:t>
      </w:r>
      <w:r w:rsidR="00351D87">
        <w:rPr>
          <w:rFonts w:cs="Arial-BoldMT"/>
          <w:bCs/>
        </w:rPr>
        <w:t xml:space="preserve"> Angka ini setara dengan kecepatan aliran 6,5 m/s di dalam saluran.</w:t>
      </w:r>
    </w:p>
    <w:p w:rsidR="00DF4619" w:rsidRDefault="00DF4619" w:rsidP="0004502D">
      <w:pPr>
        <w:jc w:val="both"/>
      </w:pPr>
    </w:p>
    <w:p w:rsidR="00F43662" w:rsidRDefault="00F43662" w:rsidP="0004502D">
      <w:pPr>
        <w:jc w:val="center"/>
      </w:pPr>
      <w:r w:rsidRPr="00F43662">
        <w:rPr>
          <w:noProof/>
          <w:lang w:eastAsia="en-US"/>
        </w:rPr>
        <w:lastRenderedPageBreak/>
        <w:drawing>
          <wp:inline distT="0" distB="0" distL="0" distR="0">
            <wp:extent cx="2947917" cy="1692323"/>
            <wp:effectExtent l="0" t="0" r="0" b="0"/>
            <wp:docPr id="19"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53400" cy="4676704"/>
                      <a:chOff x="609600" y="1068826"/>
                      <a:chExt cx="8153400" cy="4676704"/>
                    </a:xfrm>
                  </a:grpSpPr>
                  <a:grpSp>
                    <a:nvGrpSpPr>
                      <a:cNvPr id="63" name="Group 62"/>
                      <a:cNvGrpSpPr/>
                    </a:nvGrpSpPr>
                    <a:grpSpPr>
                      <a:xfrm>
                        <a:off x="609600" y="1068826"/>
                        <a:ext cx="8153400" cy="4676704"/>
                        <a:chOff x="609600" y="1068826"/>
                        <a:chExt cx="8153400" cy="4676704"/>
                      </a:xfrm>
                    </a:grpSpPr>
                    <a:grpSp>
                      <a:nvGrpSpPr>
                        <a:cNvPr id="3" name="Group 2"/>
                        <a:cNvGrpSpPr/>
                      </a:nvGrpSpPr>
                      <a:grpSpPr>
                        <a:xfrm>
                          <a:off x="609600" y="1160146"/>
                          <a:ext cx="8153400" cy="4585384"/>
                          <a:chOff x="609600" y="1160146"/>
                          <a:chExt cx="8153400" cy="4585384"/>
                        </a:xfrm>
                      </a:grpSpPr>
                      <a:grpSp>
                        <a:nvGrpSpPr>
                          <a:cNvPr id="14" name="Group 3"/>
                          <a:cNvGrpSpPr/>
                        </a:nvGrpSpPr>
                        <a:grpSpPr>
                          <a:xfrm>
                            <a:off x="609600" y="4419600"/>
                            <a:ext cx="8153400" cy="1325930"/>
                            <a:chOff x="1295400" y="4702314"/>
                            <a:chExt cx="4572000" cy="792510"/>
                          </a:xfrm>
                        </a:grpSpPr>
                        <a:sp>
                          <a:nvSpPr>
                            <a:cNvPr id="49" name="TextBox 37"/>
                            <a:cNvSpPr txBox="1"/>
                          </a:nvSpPr>
                          <a:spPr>
                            <a:xfrm>
                              <a:off x="1295400" y="4702314"/>
                              <a:ext cx="1524000" cy="643855"/>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dirty="0" smtClean="0"/>
                                  <a:t>1 : </a:t>
                                </a:r>
                                <a:r>
                                  <a:rPr lang="en-US" sz="1600" dirty="0" err="1" smtClean="0"/>
                                  <a:t>aliran</a:t>
                                </a:r>
                                <a:r>
                                  <a:rPr lang="en-US" sz="1600" dirty="0" smtClean="0"/>
                                  <a:t> </a:t>
                                </a:r>
                                <a:r>
                                  <a:rPr lang="en-US" sz="1600" dirty="0" err="1" smtClean="0"/>
                                  <a:t>udara</a:t>
                                </a:r>
                                <a:r>
                                  <a:rPr lang="en-US" sz="1600" dirty="0" smtClean="0"/>
                                  <a:t> </a:t>
                                </a:r>
                                <a:r>
                                  <a:rPr lang="en-US" sz="1600" dirty="0" err="1" smtClean="0"/>
                                  <a:t>masuk</a:t>
                                </a:r>
                                <a:endParaRPr lang="en-US" sz="1600" dirty="0" smtClean="0"/>
                              </a:p>
                              <a:p>
                                <a:r>
                                  <a:rPr lang="en-US" sz="1600" dirty="0" smtClean="0"/>
                                  <a:t>2 : </a:t>
                                </a:r>
                                <a:r>
                                  <a:rPr lang="en-US" sz="1600" dirty="0" err="1" smtClean="0"/>
                                  <a:t>kaca</a:t>
                                </a:r>
                                <a:r>
                                  <a:rPr lang="en-US" sz="1600" dirty="0" smtClean="0"/>
                                  <a:t> </a:t>
                                </a:r>
                                <a:r>
                                  <a:rPr lang="en-US" sz="1600" dirty="0" err="1" smtClean="0"/>
                                  <a:t>penutup</a:t>
                                </a:r>
                                <a:endParaRPr lang="en-US" sz="1600" dirty="0" smtClean="0"/>
                              </a:p>
                              <a:p>
                                <a:r>
                                  <a:rPr lang="en-US" sz="1600" dirty="0" smtClean="0"/>
                                  <a:t>3 : plat absorber</a:t>
                                </a:r>
                              </a:p>
                              <a:p>
                                <a:r>
                                  <a:rPr lang="en-US" sz="1600" dirty="0" smtClean="0"/>
                                  <a:t>4 : </a:t>
                                </a:r>
                                <a:r>
                                  <a:rPr lang="en-US" sz="1600" dirty="0" err="1" smtClean="0"/>
                                  <a:t>isolasi</a:t>
                                </a:r>
                                <a:r>
                                  <a:rPr lang="en-US" sz="1600" dirty="0" smtClean="0"/>
                                  <a:t> thermal</a:t>
                                </a:r>
                                <a:endParaRPr lang="en-US" sz="1600" dirty="0"/>
                              </a:p>
                            </a:txBody>
                            <a:useSpRect/>
                          </a:txSp>
                        </a:sp>
                        <a:sp>
                          <a:nvSpPr>
                            <a:cNvPr id="50" name="TextBox 47"/>
                            <a:cNvSpPr txBox="1"/>
                          </a:nvSpPr>
                          <a:spPr>
                            <a:xfrm>
                              <a:off x="2743200" y="4702314"/>
                              <a:ext cx="1524000" cy="643855"/>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dirty="0" smtClean="0"/>
                                  <a:t>5 : blower</a:t>
                                </a:r>
                              </a:p>
                              <a:p>
                                <a:r>
                                  <a:rPr lang="en-US" sz="1600" dirty="0" smtClean="0"/>
                                  <a:t>6 : voltage regulator</a:t>
                                </a:r>
                              </a:p>
                              <a:p>
                                <a:r>
                                  <a:rPr lang="en-US" sz="1600" dirty="0" smtClean="0"/>
                                  <a:t>7 : </a:t>
                                </a:r>
                                <a:r>
                                  <a:rPr lang="en-US" sz="1600" dirty="0" err="1" smtClean="0"/>
                                  <a:t>lampu</a:t>
                                </a:r>
                                <a:r>
                                  <a:rPr lang="en-US" sz="1600" dirty="0" smtClean="0"/>
                                  <a:t> halogen </a:t>
                                </a:r>
                                <a:r>
                                  <a:rPr lang="en-US" sz="1600" dirty="0" err="1" smtClean="0"/>
                                  <a:t>dengan</a:t>
                                </a:r>
                                <a:r>
                                  <a:rPr lang="en-US" sz="1600" dirty="0" smtClean="0"/>
                                  <a:t> dimmer</a:t>
                                </a:r>
                              </a:p>
                            </a:txBody>
                            <a:useSpRect/>
                          </a:txSp>
                        </a:sp>
                        <a:sp>
                          <a:nvSpPr>
                            <a:cNvPr id="51" name="TextBox 59"/>
                            <a:cNvSpPr txBox="1"/>
                          </a:nvSpPr>
                          <a:spPr>
                            <a:xfrm>
                              <a:off x="4343400" y="4703803"/>
                              <a:ext cx="1524000" cy="791021"/>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dirty="0" smtClean="0"/>
                                  <a:t>8 : thermocouple</a:t>
                                </a:r>
                              </a:p>
                              <a:p>
                                <a:r>
                                  <a:rPr lang="en-US" sz="1600" dirty="0" smtClean="0"/>
                                  <a:t>9 : thermocouple display</a:t>
                                </a:r>
                              </a:p>
                              <a:p>
                                <a:r>
                                  <a:rPr lang="en-US" sz="1600" dirty="0" smtClean="0"/>
                                  <a:t>10: </a:t>
                                </a:r>
                                <a:r>
                                  <a:rPr lang="en-US" sz="1600" dirty="0" err="1" smtClean="0"/>
                                  <a:t>aliran</a:t>
                                </a:r>
                                <a:r>
                                  <a:rPr lang="en-US" sz="1600" dirty="0" smtClean="0"/>
                                  <a:t> </a:t>
                                </a:r>
                                <a:r>
                                  <a:rPr lang="en-US" sz="1600" dirty="0" err="1" smtClean="0"/>
                                  <a:t>udara</a:t>
                                </a:r>
                                <a:r>
                                  <a:rPr lang="en-US" sz="1600" dirty="0" smtClean="0"/>
                                  <a:t> </a:t>
                                </a:r>
                                <a:r>
                                  <a:rPr lang="en-US" sz="1600" dirty="0" err="1" smtClean="0"/>
                                  <a:t>ke</a:t>
                                </a:r>
                                <a:r>
                                  <a:rPr lang="en-US" sz="1600" dirty="0" smtClean="0"/>
                                  <a:t> </a:t>
                                </a:r>
                                <a:r>
                                  <a:rPr lang="en-US" sz="1600" dirty="0" err="1" smtClean="0"/>
                                  <a:t>luar</a:t>
                                </a:r>
                                <a:endParaRPr lang="en-US" sz="1600" dirty="0" smtClean="0"/>
                              </a:p>
                              <a:p>
                                <a:r>
                                  <a:rPr lang="en-US" sz="1600" dirty="0" smtClean="0"/>
                                  <a:t>11: pressure differential gage</a:t>
                                </a:r>
                                <a:endParaRPr lang="en-US" sz="1600" dirty="0"/>
                              </a:p>
                            </a:txBody>
                            <a:useSpRect/>
                          </a:txSp>
                        </a:sp>
                      </a:grpSp>
                      <a:grpSp>
                        <a:nvGrpSpPr>
                          <a:cNvPr id="15" name="Group 52"/>
                          <a:cNvGrpSpPr/>
                        </a:nvGrpSpPr>
                        <a:grpSpPr>
                          <a:xfrm>
                            <a:off x="990600" y="1160146"/>
                            <a:ext cx="7010400" cy="2880042"/>
                            <a:chOff x="1219200" y="1388746"/>
                            <a:chExt cx="7010400" cy="2880042"/>
                          </a:xfrm>
                        </a:grpSpPr>
                        <a:grpSp>
                          <a:nvGrpSpPr>
                            <a:cNvPr id="16" name="Group 3"/>
                            <a:cNvGrpSpPr/>
                          </a:nvGrpSpPr>
                          <a:grpSpPr>
                            <a:xfrm>
                              <a:off x="1219200" y="1388746"/>
                              <a:ext cx="7010400" cy="2802254"/>
                              <a:chOff x="1219200" y="2743200"/>
                              <a:chExt cx="4572000" cy="1737726"/>
                            </a:xfrm>
                          </a:grpSpPr>
                          <a:sp>
                            <a:nvSpPr>
                              <a:cNvPr id="11" name="Rectangle 4"/>
                              <a:cNvSpPr/>
                            </a:nvSpPr>
                            <a:spPr>
                              <a:xfrm>
                                <a:off x="2209800" y="3276600"/>
                                <a:ext cx="2590800" cy="76200"/>
                              </a:xfrm>
                              <a:prstGeom prst="rect">
                                <a:avLst/>
                              </a:prstGeom>
                              <a:solidFill>
                                <a:schemeClr val="bg1"/>
                              </a:solid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2209800" y="3657600"/>
                                <a:ext cx="2590800" cy="152400"/>
                              </a:xfrm>
                              <a:prstGeom prst="rect">
                                <a:avLst/>
                              </a:prstGeom>
                              <a:blipFill>
                                <a:blip r:embed="rId10"/>
                                <a:tile tx="0" ty="0" sx="100000" sy="100000" flip="none" algn="tl"/>
                              </a:blip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Trapezoid 12"/>
                              <a:cNvSpPr/>
                            </a:nvSpPr>
                            <a:spPr>
                              <a:xfrm rot="16200000">
                                <a:off x="1790700" y="3238499"/>
                                <a:ext cx="304800" cy="533400"/>
                              </a:xfrm>
                              <a:prstGeom prst="trapezoid">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2" name="Trapezoid 13"/>
                              <a:cNvSpPr/>
                            </a:nvSpPr>
                            <a:spPr>
                              <a:xfrm rot="16200000" flipV="1">
                                <a:off x="4876800" y="3276600"/>
                                <a:ext cx="304800" cy="457200"/>
                              </a:xfrm>
                              <a:prstGeom prst="trapezoid">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Rectangle 14"/>
                              <a:cNvSpPr/>
                            </a:nvSpPr>
                            <a:spPr>
                              <a:xfrm>
                                <a:off x="2209800" y="3352800"/>
                                <a:ext cx="2590800" cy="304800"/>
                              </a:xfrm>
                              <a:prstGeom prst="rect">
                                <a:avLst/>
                              </a:prstGeom>
                              <a:solidFill>
                                <a:schemeClr val="bg1"/>
                              </a:solidFill>
                              <a:ln w="1905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Rounded Rectangle 15"/>
                              <a:cNvSpPr/>
                            </a:nvSpPr>
                            <a:spPr>
                              <a:xfrm>
                                <a:off x="5257800" y="3276600"/>
                                <a:ext cx="152400" cy="457200"/>
                              </a:xfrm>
                              <a:prstGeom prst="roundRect">
                                <a:avLst/>
                              </a:prstGeom>
                              <a:noFill/>
                              <a:ln w="1905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7" name="Straight Arrow Connector 16"/>
                              <a:cNvCxnSpPr/>
                            </a:nvCxnSpPr>
                            <a:spPr>
                              <a:xfrm>
                                <a:off x="1295400" y="3505200"/>
                                <a:ext cx="4038600" cy="1588"/>
                              </a:xfrm>
                              <a:prstGeom prst="straightConnector1">
                                <a:avLst/>
                              </a:prstGeom>
                              <a:ln w="28575">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8" name="Straight Arrow Connector 17"/>
                              <a:cNvCxnSpPr/>
                            </a:nvCxnSpPr>
                            <a:spPr>
                              <a:xfrm rot="5400000">
                                <a:off x="4953794" y="3886200"/>
                                <a:ext cx="761206" cy="794"/>
                              </a:xfrm>
                              <a:prstGeom prst="straightConnector1">
                                <a:avLst/>
                              </a:prstGeom>
                              <a:ln w="28575">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19" name="Rounded Rectangle 18"/>
                              <a:cNvSpPr/>
                            </a:nvSpPr>
                            <a:spPr>
                              <a:xfrm>
                                <a:off x="5257800" y="3352800"/>
                                <a:ext cx="152400" cy="304800"/>
                              </a:xfrm>
                              <a:prstGeom prst="roundRect">
                                <a:avLst/>
                              </a:prstGeom>
                              <a:noFill/>
                              <a:ln w="1905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20" name="Oval 19"/>
                              <a:cNvSpPr/>
                            </a:nvSpPr>
                            <a:spPr>
                              <a:xfrm>
                                <a:off x="1219200" y="3299603"/>
                                <a:ext cx="198783" cy="189012"/>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1</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4" name="Oval 23"/>
                              <a:cNvSpPr/>
                            </a:nvSpPr>
                            <a:spPr>
                              <a:xfrm>
                                <a:off x="5231296" y="3110591"/>
                                <a:ext cx="162339" cy="166009"/>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5</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5" name="Straight Arrow Connector 24"/>
                              <a:cNvCxnSpPr/>
                            </a:nvCxnSpPr>
                            <a:spPr>
                              <a:xfrm rot="16200000" flipH="1">
                                <a:off x="2324100" y="3162300"/>
                                <a:ext cx="152400" cy="762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6" name="Straight Arrow Connector 25"/>
                              <a:cNvCxnSpPr/>
                            </a:nvCxnSpPr>
                            <a:spPr>
                              <a:xfrm rot="16200000" flipH="1">
                                <a:off x="3238500" y="3238501"/>
                                <a:ext cx="152400" cy="76200"/>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27" name="Oval 26"/>
                              <a:cNvSpPr/>
                            </a:nvSpPr>
                            <a:spPr>
                              <a:xfrm>
                                <a:off x="5592417" y="3962401"/>
                                <a:ext cx="198783" cy="187755"/>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6</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9" name="Rounded Rectangle 28"/>
                              <a:cNvSpPr/>
                            </a:nvSpPr>
                            <a:spPr>
                              <a:xfrm>
                                <a:off x="5486400" y="3886201"/>
                                <a:ext cx="304800" cy="381000"/>
                              </a:xfrm>
                              <a:prstGeom prst="roundRect">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30" name="Elbow Connector 29"/>
                              <a:cNvCxnSpPr>
                                <a:endCxn id="29" idx="0"/>
                              </a:cNvCxnSpPr>
                            </a:nvCxnSpPr>
                            <a:spPr>
                              <a:xfrm rot="16200000" flipH="1">
                                <a:off x="5410200" y="3657601"/>
                                <a:ext cx="228600" cy="228600"/>
                              </a:xfrm>
                              <a:prstGeom prst="bentConnector3">
                                <a:avLst>
                                  <a:gd name="adj1" fmla="val 50000"/>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31" name="Rectangle 30"/>
                              <a:cNvSpPr/>
                            </a:nvSpPr>
                            <a:spPr>
                              <a:xfrm>
                                <a:off x="2209800" y="2743200"/>
                                <a:ext cx="457200" cy="76200"/>
                              </a:xfrm>
                              <a:prstGeom prst="rect">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32" name="Rectangle 31"/>
                              <a:cNvSpPr/>
                            </a:nvSpPr>
                            <a:spPr>
                              <a:xfrm>
                                <a:off x="2895600" y="2743200"/>
                                <a:ext cx="457200" cy="76200"/>
                              </a:xfrm>
                              <a:prstGeom prst="rect">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sp>
                            <a:nvSpPr>
                              <a:cNvPr id="33" name="Rectangle 32"/>
                              <a:cNvSpPr/>
                            </a:nvSpPr>
                            <a:spPr>
                              <a:xfrm>
                                <a:off x="3581400" y="2743200"/>
                                <a:ext cx="457200" cy="76200"/>
                              </a:xfrm>
                              <a:prstGeom prst="rect">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b="1"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34" name="Rectangle 33"/>
                              <a:cNvSpPr/>
                            </a:nvSpPr>
                            <a:spPr>
                              <a:xfrm>
                                <a:off x="4267200" y="2743200"/>
                                <a:ext cx="457200" cy="76200"/>
                              </a:xfrm>
                              <a:prstGeom prst="rect">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35" name="Elbow Connector 34"/>
                              <a:cNvCxnSpPr>
                                <a:stCxn id="15" idx="1"/>
                              </a:cNvCxnSpPr>
                            </a:nvCxnSpPr>
                            <a:spPr>
                              <a:xfrm rot="10800000" flipH="1" flipV="1">
                                <a:off x="2209800" y="3505200"/>
                                <a:ext cx="1219200" cy="685800"/>
                              </a:xfrm>
                              <a:prstGeom prst="bentConnector3">
                                <a:avLst>
                                  <a:gd name="adj1" fmla="val 163"/>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36" name="Elbow Connector 35"/>
                              <a:cNvCxnSpPr>
                                <a:stCxn id="15" idx="3"/>
                                <a:endCxn id="38" idx="3"/>
                              </a:cNvCxnSpPr>
                            </a:nvCxnSpPr>
                            <a:spPr>
                              <a:xfrm flipH="1">
                                <a:off x="3657600" y="3505200"/>
                                <a:ext cx="1143000" cy="723900"/>
                              </a:xfrm>
                              <a:prstGeom prst="bentConnector3">
                                <a:avLst>
                                  <a:gd name="adj1" fmla="val 1234"/>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37" name="Oval 36"/>
                              <a:cNvSpPr/>
                            </a:nvSpPr>
                            <a:spPr>
                              <a:xfrm>
                                <a:off x="4800600" y="3962400"/>
                                <a:ext cx="195470" cy="187755"/>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8</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8" name="Rectangle 37"/>
                              <a:cNvSpPr/>
                            </a:nvSpPr>
                            <a:spPr>
                              <a:xfrm>
                                <a:off x="3429000" y="4038600"/>
                                <a:ext cx="228600" cy="381000"/>
                              </a:xfrm>
                              <a:prstGeom prst="rect">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100"/>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39" name="Elbow Connector 38"/>
                              <a:cNvCxnSpPr/>
                            </a:nvCxnSpPr>
                            <a:spPr>
                              <a:xfrm rot="16200000" flipH="1">
                                <a:off x="2819400" y="3505200"/>
                                <a:ext cx="609600" cy="609600"/>
                              </a:xfrm>
                              <a:prstGeom prst="bentConnector3">
                                <a:avLst>
                                  <a:gd name="adj1" fmla="val 99565"/>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0" name="Elbow Connector 39"/>
                              <a:cNvCxnSpPr/>
                            </a:nvCxnSpPr>
                            <a:spPr>
                              <a:xfrm rot="5400000">
                                <a:off x="3619500" y="3543300"/>
                                <a:ext cx="609600" cy="533400"/>
                              </a:xfrm>
                              <a:prstGeom prst="bentConnector3">
                                <a:avLst>
                                  <a:gd name="adj1" fmla="val 99565"/>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1" name="Straight Arrow Connector 40"/>
                              <a:cNvCxnSpPr>
                                <a:endCxn id="38" idx="0"/>
                              </a:cNvCxnSpPr>
                            </a:nvCxnSpPr>
                            <a:spPr>
                              <a:xfrm rot="5400000">
                                <a:off x="3274100" y="3757804"/>
                                <a:ext cx="549996" cy="11596"/>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46" name="Straight Arrow Connector 45"/>
                              <a:cNvCxnSpPr/>
                            </a:nvCxnSpPr>
                            <a:spPr>
                              <a:xfrm rot="5400000" flipH="1" flipV="1">
                                <a:off x="2557322" y="3810000"/>
                                <a:ext cx="185878" cy="33478"/>
                              </a:xfrm>
                              <a:prstGeom prst="straightConnector1">
                                <a:avLst/>
                              </a:prstGeom>
                              <a:ln>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48" name="Oval 47"/>
                              <a:cNvSpPr/>
                            </a:nvSpPr>
                            <a:spPr>
                              <a:xfrm>
                                <a:off x="5194852" y="4238269"/>
                                <a:ext cx="313325" cy="242657"/>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10</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grpSp>
                        <a:cxnSp>
                          <a:nvCxnSpPr>
                            <a:cNvPr id="7" name="Straight Connector 6"/>
                            <a:cNvCxnSpPr/>
                          </a:nvCxnSpPr>
                          <a:spPr>
                            <a:xfrm rot="10800000" flipH="1" flipV="1">
                              <a:off x="2814320" y="2617564"/>
                              <a:ext cx="5080" cy="1649635"/>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8" name="Straight Connector 7"/>
                            <a:cNvCxnSpPr/>
                          </a:nvCxnSpPr>
                          <a:spPr>
                            <a:xfrm rot="5400000">
                              <a:off x="5791203" y="3429001"/>
                              <a:ext cx="1676399" cy="3"/>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 name="Straight Connector 8"/>
                            <a:cNvCxnSpPr/>
                          </a:nvCxnSpPr>
                          <a:spPr>
                            <a:xfrm>
                              <a:off x="2819400" y="4267200"/>
                              <a:ext cx="3810000" cy="1588"/>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sp>
                      <a:nvSpPr>
                        <a:cNvPr id="52" name="Oval 51"/>
                        <a:cNvSpPr/>
                      </a:nvSpPr>
                      <a:spPr>
                        <a:xfrm>
                          <a:off x="6400800" y="1068826"/>
                          <a:ext cx="299720" cy="302774"/>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7</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4" name="Oval 53"/>
                        <a:cNvSpPr/>
                      </a:nvSpPr>
                      <a:spPr>
                        <a:xfrm>
                          <a:off x="3484880" y="3048000"/>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8</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5" name="Oval 54"/>
                        <a:cNvSpPr/>
                      </a:nvSpPr>
                      <a:spPr>
                        <a:xfrm>
                          <a:off x="2209800" y="3124200"/>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8</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6" name="Oval 55"/>
                        <a:cNvSpPr/>
                      </a:nvSpPr>
                      <a:spPr>
                        <a:xfrm>
                          <a:off x="4648200" y="2971800"/>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8</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7" name="Oval 56"/>
                        <a:cNvSpPr/>
                      </a:nvSpPr>
                      <a:spPr>
                        <a:xfrm>
                          <a:off x="5618480" y="3085094"/>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8</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8" name="Oval 57"/>
                        <a:cNvSpPr/>
                      </a:nvSpPr>
                      <a:spPr>
                        <a:xfrm>
                          <a:off x="4419600" y="3389894"/>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9</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9" name="Oval 58"/>
                        <a:cNvSpPr/>
                      </a:nvSpPr>
                      <a:spPr>
                        <a:xfrm>
                          <a:off x="4323080" y="3886200"/>
                          <a:ext cx="477520" cy="381000"/>
                        </a:xfrm>
                        <a:prstGeom prst="ellipse">
                          <a:avLst/>
                        </a:prstGeom>
                        <a:solidFill>
                          <a:schemeClr val="bg1"/>
                        </a:solid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11</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0" name="Oval 59"/>
                        <a:cNvSpPr/>
                      </a:nvSpPr>
                      <a:spPr>
                        <a:xfrm>
                          <a:off x="2971800" y="3048000"/>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4</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1" name="Oval 60"/>
                        <a:cNvSpPr/>
                      </a:nvSpPr>
                      <a:spPr>
                        <a:xfrm>
                          <a:off x="2494280" y="1600200"/>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2</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2" name="Oval 61"/>
                        <a:cNvSpPr/>
                      </a:nvSpPr>
                      <a:spPr>
                        <a:xfrm>
                          <a:off x="3942080" y="1637294"/>
                          <a:ext cx="248920" cy="267706"/>
                        </a:xfrm>
                        <a:prstGeom prst="ellipse">
                          <a:avLst/>
                        </a:prstGeom>
                        <a:no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100" dirty="0" smtClean="0">
                                <a:solidFill>
                                  <a:schemeClr val="tx1"/>
                                </a:solidFill>
                              </a:rPr>
                              <a:t>3</a:t>
                            </a:r>
                            <a:endParaRPr lang="en-US" sz="11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r w:rsidRPr="00F43662">
        <w:rPr>
          <w:noProof/>
          <w:lang w:eastAsia="en-US"/>
        </w:rPr>
        <w:drawing>
          <wp:inline distT="0" distB="0" distL="0" distR="0">
            <wp:extent cx="3043450" cy="1692323"/>
            <wp:effectExtent l="0" t="0" r="0" b="0"/>
            <wp:docPr id="1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76800" cy="2445675"/>
                      <a:chOff x="3733800" y="762000"/>
                      <a:chExt cx="4876800" cy="2445675"/>
                    </a:xfrm>
                  </a:grpSpPr>
                  <a:pic>
                    <a:nvPicPr>
                      <a:cNvPr id="29699" name="Picture 3"/>
                      <a:cNvPicPr>
                        <a:picLocks noGrp="1" noChangeAspect="1" noChangeArrowheads="1"/>
                      </a:cNvPicPr>
                    </a:nvPicPr>
                    <a:blipFill>
                      <a:blip r:embed="rId11"/>
                      <a:srcRect t="33089" b="10931"/>
                      <a:stretch>
                        <a:fillRect/>
                      </a:stretch>
                    </a:blipFill>
                    <a:spPr bwMode="auto">
                      <a:xfrm>
                        <a:off x="4495800" y="762000"/>
                        <a:ext cx="3276600" cy="2445675"/>
                      </a:xfrm>
                      <a:prstGeom prst="rect">
                        <a:avLst/>
                      </a:prstGeom>
                      <a:noFill/>
                      <a:ln w="9525">
                        <a:noFill/>
                        <a:miter lim="800000"/>
                        <a:headEnd/>
                        <a:tailEnd/>
                      </a:ln>
                      <a:effectLst/>
                    </a:spPr>
                  </a:pic>
                  <a:grpSp>
                    <a:nvGrpSpPr>
                      <a:cNvPr id="41" name="Group 40"/>
                      <a:cNvGrpSpPr/>
                    </a:nvGrpSpPr>
                    <a:grpSpPr>
                      <a:xfrm>
                        <a:off x="3733800" y="1337385"/>
                        <a:ext cx="4876800" cy="1851347"/>
                        <a:chOff x="3733800" y="1337385"/>
                        <a:chExt cx="4876800" cy="1851347"/>
                      </a:xfrm>
                    </a:grpSpPr>
                    <a:sp>
                      <a:nvSpPr>
                        <a:cNvPr id="7" name="AutoShape 3"/>
                        <a:cNvSpPr>
                          <a:spLocks noChangeShapeType="1"/>
                        </a:cNvSpPr>
                      </a:nvSpPr>
                      <a:spPr bwMode="auto">
                        <a:xfrm flipV="1">
                          <a:off x="7392503" y="1710842"/>
                          <a:ext cx="532297" cy="45719"/>
                        </a:xfrm>
                        <a:prstGeom prst="straightConnector1">
                          <a:avLst/>
                        </a:prstGeom>
                        <a:noFill/>
                        <a:ln w="6350">
                          <a:solidFill>
                            <a:schemeClr val="accent6">
                              <a:lumMod val="75000"/>
                            </a:schemeClr>
                          </a:solidFill>
                          <a:round/>
                          <a:headEnd/>
                          <a:tailEnd type="triangle" w="med" len="me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US" sz="900"/>
                          </a:p>
                        </a:txBody>
                        <a:useSpRect/>
                      </a:txSp>
                    </a:sp>
                    <a:sp>
                      <a:nvSpPr>
                        <a:cNvPr id="8" name="Text Box 6"/>
                        <a:cNvSpPr txBox="1">
                          <a:spLocks noChangeArrowheads="1"/>
                        </a:cNvSpPr>
                      </a:nvSpPr>
                      <a:spPr bwMode="auto">
                        <a:xfrm>
                          <a:off x="7848600" y="1600200"/>
                          <a:ext cx="577840" cy="258595"/>
                        </a:xfrm>
                        <a:prstGeom prst="rect">
                          <a:avLst/>
                        </a:prstGeom>
                        <a:noFill/>
                        <a:ln w="6350">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0" fontAlgn="base" latinLnBrk="0" hangingPunct="0">
                              <a:lnSpc>
                                <a:spcPct val="100000"/>
                              </a:lnSpc>
                              <a:spcBef>
                                <a:spcPct val="0"/>
                              </a:spcBef>
                              <a:spcAft>
                                <a:spcPct val="0"/>
                              </a:spcAft>
                              <a:buClrTx/>
                              <a:buSzTx/>
                              <a:buFontTx/>
                              <a:buNone/>
                              <a:tabLst/>
                            </a:pPr>
                            <a:r>
                              <a:rPr kumimoji="0" lang="en-US" sz="900" b="0" i="0" u="none" strike="noStrike" cap="none" normalizeH="0" baseline="0" dirty="0" smtClean="0">
                                <a:ln>
                                  <a:noFill/>
                                </a:ln>
                                <a:solidFill>
                                  <a:schemeClr val="tx1"/>
                                </a:solidFill>
                                <a:effectLst/>
                                <a:ea typeface="Times New Roman" pitchFamily="18" charset="0"/>
                                <a:cs typeface="Calibri" pitchFamily="34" charset="0"/>
                              </a:rPr>
                              <a:t>blower</a:t>
                            </a:r>
                            <a:endParaRPr kumimoji="0" lang="en-US" sz="900" b="0" i="0" u="none" strike="noStrike" cap="none" normalizeH="0" baseline="0" dirty="0" smtClean="0">
                              <a:ln>
                                <a:noFill/>
                              </a:ln>
                              <a:solidFill>
                                <a:schemeClr val="tx1"/>
                              </a:solidFill>
                              <a:effectLst/>
                              <a:cs typeface="Arial" pitchFamily="34" charset="0"/>
                            </a:endParaRPr>
                          </a:p>
                        </a:txBody>
                        <a:useSpRect/>
                      </a:txSp>
                    </a:sp>
                    <a:cxnSp>
                      <a:nvCxnSpPr>
                        <a:cNvPr id="19" name="Straight Arrow Connector 18"/>
                        <a:cNvCxnSpPr/>
                      </a:nvCxnSpPr>
                      <a:spPr>
                        <a:xfrm>
                          <a:off x="4953000" y="1447800"/>
                          <a:ext cx="2286000" cy="304800"/>
                        </a:xfrm>
                        <a:prstGeom prst="straightConnector1">
                          <a:avLst/>
                        </a:prstGeom>
                        <a:ln w="57150">
                          <a:solidFill>
                            <a:srgbClr val="00B0F0"/>
                          </a:solidFill>
                          <a:tailEnd type="arrow"/>
                        </a:ln>
                      </a:spPr>
                      <a:style>
                        <a:lnRef idx="1">
                          <a:schemeClr val="accent1"/>
                        </a:lnRef>
                        <a:fillRef idx="0">
                          <a:schemeClr val="accent1"/>
                        </a:fillRef>
                        <a:effectRef idx="0">
                          <a:schemeClr val="accent1"/>
                        </a:effectRef>
                        <a:fontRef idx="minor">
                          <a:schemeClr val="tx1"/>
                        </a:fontRef>
                      </a:style>
                    </a:cxnSp>
                    <a:sp>
                      <a:nvSpPr>
                        <a:cNvPr id="22" name="AutoShape 7"/>
                        <a:cNvSpPr>
                          <a:spLocks noChangeShapeType="1"/>
                        </a:cNvSpPr>
                      </a:nvSpPr>
                      <a:spPr bwMode="auto">
                        <a:xfrm flipH="1">
                          <a:off x="4191000" y="1447799"/>
                          <a:ext cx="990600" cy="76201"/>
                        </a:xfrm>
                        <a:prstGeom prst="straightConnector1">
                          <a:avLst/>
                        </a:prstGeom>
                        <a:noFill/>
                        <a:ln w="6350">
                          <a:solidFill>
                            <a:srgbClr val="00B0F0"/>
                          </a:solidFill>
                          <a:round/>
                          <a:headEnd/>
                          <a:tailEnd type="triangle" w="med" len="me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US" sz="900"/>
                          </a:p>
                        </a:txBody>
                        <a:useSpRect/>
                      </a:txSp>
                    </a:sp>
                    <a:sp>
                      <a:nvSpPr>
                        <a:cNvPr id="23" name="Text Box 8"/>
                        <a:cNvSpPr txBox="1">
                          <a:spLocks noChangeArrowheads="1"/>
                        </a:cNvSpPr>
                      </a:nvSpPr>
                      <a:spPr bwMode="auto">
                        <a:xfrm>
                          <a:off x="3774530" y="1337385"/>
                          <a:ext cx="721270" cy="339015"/>
                        </a:xfrm>
                        <a:prstGeom prst="rect">
                          <a:avLst/>
                        </a:prstGeom>
                        <a:noFill/>
                        <a:ln w="6350">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0" fontAlgn="base" latinLnBrk="0" hangingPunct="0">
                              <a:lnSpc>
                                <a:spcPct val="100000"/>
                              </a:lnSpc>
                              <a:spcBef>
                                <a:spcPct val="0"/>
                              </a:spcBef>
                              <a:spcAft>
                                <a:spcPct val="0"/>
                              </a:spcAft>
                              <a:buClrTx/>
                              <a:buSzTx/>
                              <a:buFontTx/>
                              <a:buNone/>
                              <a:tabLst/>
                            </a:pPr>
                            <a:r>
                              <a:rPr kumimoji="0" lang="en-US" sz="900" b="0" i="0" u="none" strike="noStrike" cap="none" normalizeH="0" baseline="0" dirty="0" smtClean="0">
                                <a:ln>
                                  <a:noFill/>
                                </a:ln>
                                <a:solidFill>
                                  <a:schemeClr val="tx1"/>
                                </a:solidFill>
                                <a:effectLst/>
                                <a:ea typeface="Times New Roman" pitchFamily="18" charset="0"/>
                                <a:cs typeface="Calibri" pitchFamily="34" charset="0"/>
                              </a:rPr>
                              <a:t>Flow direction</a:t>
                            </a:r>
                            <a:endParaRPr kumimoji="0" lang="en-US" sz="900" b="0" i="0" u="none" strike="noStrike" cap="none" normalizeH="0" baseline="0" dirty="0" smtClean="0">
                              <a:ln>
                                <a:noFill/>
                              </a:ln>
                              <a:solidFill>
                                <a:schemeClr val="tx1"/>
                              </a:solidFill>
                              <a:effectLst/>
                              <a:cs typeface="Arial" pitchFamily="34" charset="0"/>
                            </a:endParaRPr>
                          </a:p>
                        </a:txBody>
                        <a:useSpRect/>
                      </a:txSp>
                    </a:sp>
                    <a:cxnSp>
                      <a:nvCxnSpPr>
                        <a:cNvPr id="28" name="Straight Arrow Connector 27"/>
                        <a:cNvCxnSpPr/>
                      </a:nvCxnSpPr>
                      <a:spPr>
                        <a:xfrm>
                          <a:off x="6629400" y="2438400"/>
                          <a:ext cx="1371600" cy="1588"/>
                        </a:xfrm>
                        <a:prstGeom prst="straightConnector1">
                          <a:avLst/>
                        </a:prstGeom>
                        <a:ln>
                          <a:solidFill>
                            <a:schemeClr val="accent6">
                              <a:lumMod val="75000"/>
                            </a:schemeClr>
                          </a:solidFill>
                          <a:headEnd type="none" w="med" len="med"/>
                          <a:tailEnd type="triangle" w="med" len="med"/>
                        </a:ln>
                      </a:spPr>
                      <a:style>
                        <a:lnRef idx="1">
                          <a:schemeClr val="accent1"/>
                        </a:lnRef>
                        <a:fillRef idx="0">
                          <a:schemeClr val="accent1"/>
                        </a:fillRef>
                        <a:effectRef idx="0">
                          <a:schemeClr val="accent1"/>
                        </a:effectRef>
                        <a:fontRef idx="minor">
                          <a:schemeClr val="tx1"/>
                        </a:fontRef>
                      </a:style>
                    </a:cxnSp>
                    <a:sp>
                      <a:nvSpPr>
                        <a:cNvPr id="29" name="Text Box 8"/>
                        <a:cNvSpPr txBox="1">
                          <a:spLocks noChangeArrowheads="1"/>
                        </a:cNvSpPr>
                      </a:nvSpPr>
                      <a:spPr bwMode="auto">
                        <a:xfrm>
                          <a:off x="7889330" y="2251785"/>
                          <a:ext cx="721270" cy="339015"/>
                        </a:xfrm>
                        <a:prstGeom prst="rect">
                          <a:avLst/>
                        </a:prstGeom>
                        <a:noFill/>
                        <a:ln w="6350">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0" fontAlgn="base" latinLnBrk="0" hangingPunct="0">
                              <a:lnSpc>
                                <a:spcPct val="100000"/>
                              </a:lnSpc>
                              <a:spcBef>
                                <a:spcPct val="0"/>
                              </a:spcBef>
                              <a:spcAft>
                                <a:spcPct val="0"/>
                              </a:spcAft>
                              <a:buClrTx/>
                              <a:buSzTx/>
                              <a:buFontTx/>
                              <a:buNone/>
                              <a:tabLst/>
                            </a:pPr>
                            <a:r>
                              <a:rPr kumimoji="0" lang="en-US" sz="900" b="0" i="0" u="none" strike="noStrike" cap="none" normalizeH="0" baseline="0" dirty="0" smtClean="0">
                                <a:ln>
                                  <a:noFill/>
                                </a:ln>
                                <a:solidFill>
                                  <a:schemeClr val="tx1"/>
                                </a:solidFill>
                                <a:effectLst/>
                                <a:ea typeface="Times New Roman" pitchFamily="18" charset="0"/>
                                <a:cs typeface="Calibri" pitchFamily="34" charset="0"/>
                              </a:rPr>
                              <a:t>Pressure gage</a:t>
                            </a:r>
                            <a:endParaRPr kumimoji="0" lang="en-US" sz="900" b="0" i="0" u="none" strike="noStrike" cap="none" normalizeH="0" baseline="0" dirty="0" smtClean="0">
                              <a:ln>
                                <a:noFill/>
                              </a:ln>
                              <a:solidFill>
                                <a:schemeClr val="tx1"/>
                              </a:solidFill>
                              <a:effectLst/>
                              <a:cs typeface="Arial" pitchFamily="34" charset="0"/>
                            </a:endParaRPr>
                          </a:p>
                        </a:txBody>
                        <a:useSpRect/>
                      </a:txSp>
                    </a:sp>
                    <a:sp>
                      <a:nvSpPr>
                        <a:cNvPr id="32" name="Text Box 8"/>
                        <a:cNvSpPr txBox="1">
                          <a:spLocks noChangeArrowheads="1"/>
                        </a:cNvSpPr>
                      </a:nvSpPr>
                      <a:spPr bwMode="auto">
                        <a:xfrm>
                          <a:off x="3733800" y="1828800"/>
                          <a:ext cx="721270" cy="339015"/>
                        </a:xfrm>
                        <a:prstGeom prst="rect">
                          <a:avLst/>
                        </a:prstGeom>
                        <a:noFill/>
                        <a:ln w="6350">
                          <a:no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0" fontAlgn="base" latinLnBrk="0" hangingPunct="0">
                              <a:lnSpc>
                                <a:spcPct val="100000"/>
                              </a:lnSpc>
                              <a:spcBef>
                                <a:spcPct val="0"/>
                              </a:spcBef>
                              <a:spcAft>
                                <a:spcPct val="0"/>
                              </a:spcAft>
                              <a:buClrTx/>
                              <a:buSzTx/>
                              <a:buFontTx/>
                              <a:buNone/>
                              <a:tabLst/>
                            </a:pPr>
                            <a:r>
                              <a:rPr kumimoji="0" lang="en-US" sz="900" b="0" i="0" u="none" strike="noStrike" cap="none" normalizeH="0" baseline="0" dirty="0" smtClean="0">
                                <a:ln>
                                  <a:noFill/>
                                </a:ln>
                                <a:solidFill>
                                  <a:schemeClr val="tx1"/>
                                </a:solidFill>
                                <a:effectLst/>
                                <a:ea typeface="Times New Roman" pitchFamily="18" charset="0"/>
                                <a:cs typeface="Calibri" pitchFamily="34" charset="0"/>
                              </a:rPr>
                              <a:t>Thermo </a:t>
                            </a:r>
                            <a:r>
                              <a:rPr kumimoji="0" lang="en-US" sz="900" b="0" i="0" u="none" strike="noStrike" cap="none" normalizeH="0" baseline="0" dirty="0" err="1" smtClean="0">
                                <a:ln>
                                  <a:noFill/>
                                </a:ln>
                                <a:solidFill>
                                  <a:schemeClr val="tx1"/>
                                </a:solidFill>
                                <a:effectLst/>
                                <a:ea typeface="Times New Roman" pitchFamily="18" charset="0"/>
                                <a:cs typeface="Calibri" pitchFamily="34" charset="0"/>
                              </a:rPr>
                              <a:t>douple</a:t>
                            </a:r>
                            <a:endParaRPr kumimoji="0" lang="en-US" sz="900" b="0" i="0" u="none" strike="noStrike" cap="none" normalizeH="0" baseline="0" dirty="0" smtClean="0">
                              <a:ln>
                                <a:noFill/>
                              </a:ln>
                              <a:solidFill>
                                <a:schemeClr val="tx1"/>
                              </a:solidFill>
                              <a:effectLst/>
                              <a:cs typeface="Arial" pitchFamily="34" charset="0"/>
                            </a:endParaRPr>
                          </a:p>
                        </a:txBody>
                        <a:useSpRect/>
                      </a:txSp>
                    </a:sp>
                    <a:cxnSp>
                      <a:nvCxnSpPr>
                        <a:cNvPr id="34" name="Straight Arrow Connector 33"/>
                        <a:cNvCxnSpPr/>
                      </a:nvCxnSpPr>
                      <a:spPr>
                        <a:xfrm rot="10800000" flipV="1">
                          <a:off x="4267200" y="1905000"/>
                          <a:ext cx="838200" cy="76200"/>
                        </a:xfrm>
                        <a:prstGeom prst="straightConnector1">
                          <a:avLst/>
                        </a:prstGeom>
                        <a:ln>
                          <a:solidFill>
                            <a:schemeClr val="accent6">
                              <a:lumMod val="75000"/>
                            </a:schemeClr>
                          </a:solidFill>
                          <a:headEnd type="none" w="med" len="med"/>
                          <a:tailEnd type="triangle" w="med" len="med"/>
                        </a:ln>
                      </a:spPr>
                      <a:style>
                        <a:lnRef idx="1">
                          <a:schemeClr val="accent1"/>
                        </a:lnRef>
                        <a:fillRef idx="0">
                          <a:schemeClr val="accent1"/>
                        </a:fillRef>
                        <a:effectRef idx="0">
                          <a:schemeClr val="accent1"/>
                        </a:effectRef>
                        <a:fontRef idx="minor">
                          <a:schemeClr val="tx1"/>
                        </a:fontRef>
                      </a:style>
                    </a:cxnSp>
                    <a:cxnSp>
                      <a:nvCxnSpPr>
                        <a:cNvPr id="37" name="Straight Arrow Connector 36"/>
                        <a:cNvCxnSpPr/>
                      </a:nvCxnSpPr>
                      <a:spPr>
                        <a:xfrm>
                          <a:off x="7543800" y="2971800"/>
                          <a:ext cx="381000" cy="1588"/>
                        </a:xfrm>
                        <a:prstGeom prst="straightConnector1">
                          <a:avLst/>
                        </a:prstGeom>
                        <a:ln>
                          <a:solidFill>
                            <a:schemeClr val="accent6">
                              <a:lumMod val="75000"/>
                            </a:schemeClr>
                          </a:solidFill>
                          <a:headEnd type="none" w="med" len="med"/>
                          <a:tailEnd type="triangle" w="med" len="med"/>
                        </a:ln>
                      </a:spPr>
                      <a:style>
                        <a:lnRef idx="1">
                          <a:schemeClr val="accent1"/>
                        </a:lnRef>
                        <a:fillRef idx="0">
                          <a:schemeClr val="accent1"/>
                        </a:fillRef>
                        <a:effectRef idx="0">
                          <a:schemeClr val="accent1"/>
                        </a:effectRef>
                        <a:fontRef idx="minor">
                          <a:schemeClr val="tx1"/>
                        </a:fontRef>
                      </a:style>
                    </a:cxnSp>
                    <a:sp>
                      <a:nvSpPr>
                        <a:cNvPr id="39" name="Rectangle 38"/>
                        <a:cNvSpPr/>
                      </a:nvSpPr>
                      <a:spPr>
                        <a:xfrm>
                          <a:off x="7848600" y="2819400"/>
                          <a:ext cx="457200" cy="369332"/>
                        </a:xfrm>
                        <a:prstGeom prst="rect">
                          <a:avLst/>
                        </a:prstGeom>
                      </a:spPr>
                      <a:txSp>
                        <a:txBody>
                          <a:bodyPr wrap="square">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900" dirty="0" smtClean="0"/>
                              <a:t>Go to VFD</a:t>
                            </a:r>
                            <a:endParaRPr lang="en-US" sz="900" dirty="0"/>
                          </a:p>
                        </a:txBody>
                        <a:useSpRect/>
                      </a:txSp>
                    </a:sp>
                  </a:grpSp>
                </lc:lockedCanvas>
              </a:graphicData>
            </a:graphic>
          </wp:inline>
        </w:drawing>
      </w:r>
    </w:p>
    <w:p w:rsidR="00F43662" w:rsidRPr="005678E1" w:rsidRDefault="00F43662" w:rsidP="0004502D">
      <w:pPr>
        <w:jc w:val="center"/>
      </w:pPr>
      <w:r>
        <w:t>Gambar 3. Skema dan foto peralatan yang digunakan dalam eksperimen.</w:t>
      </w:r>
    </w:p>
    <w:p w:rsidR="00894ECE" w:rsidRDefault="00894ECE" w:rsidP="0004502D">
      <w:pPr>
        <w:jc w:val="both"/>
        <w:rPr>
          <w:lang w:val="sv-SE"/>
        </w:rPr>
      </w:pPr>
    </w:p>
    <w:p w:rsidR="00306C51" w:rsidRDefault="00966244" w:rsidP="0004502D">
      <w:pPr>
        <w:tabs>
          <w:tab w:val="right" w:pos="9217"/>
        </w:tabs>
        <w:jc w:val="both"/>
        <w:rPr>
          <w:b/>
          <w:bCs/>
          <w:sz w:val="22"/>
          <w:szCs w:val="22"/>
          <w:lang w:val="fi-FI" w:eastAsia="en-US"/>
        </w:rPr>
      </w:pPr>
      <w:r>
        <w:rPr>
          <w:b/>
          <w:bCs/>
          <w:sz w:val="22"/>
          <w:szCs w:val="22"/>
          <w:lang w:val="fi-FI" w:eastAsia="en-US"/>
        </w:rPr>
        <w:t>Hasil dan Pembahasan</w:t>
      </w:r>
    </w:p>
    <w:p w:rsidR="003B39A1" w:rsidRDefault="003B39A1" w:rsidP="0004502D">
      <w:pPr>
        <w:jc w:val="both"/>
      </w:pPr>
    </w:p>
    <w:p w:rsidR="00C04614" w:rsidRDefault="00CF276A" w:rsidP="0004502D">
      <w:pPr>
        <w:ind w:firstLine="720"/>
        <w:jc w:val="both"/>
      </w:pPr>
      <w:r>
        <w:t>Dengan konfigurasi mesh seperti pada Gambar 2 di atas, didapat perbandingan hasil simulasi numerik dengan eksperimen untuk kenaikan temperatur dan beda tekanan seperti pada Gambar 4. Laju aliran udara</w:t>
      </w:r>
      <w:r w:rsidR="00967182">
        <w:t xml:space="preserve"> di keluaran</w:t>
      </w:r>
      <w:r>
        <w:t xml:space="preserve"> ditetapkan pada 5,0 m/s </w:t>
      </w:r>
      <w:r w:rsidR="00EB2345">
        <w:t xml:space="preserve">(atau 6,5 m/s dalam saluran di kolektor) </w:t>
      </w:r>
      <w:r>
        <w:t>dan intensitas radiasi 430 W/m</w:t>
      </w:r>
      <w:r w:rsidRPr="00CF276A">
        <w:rPr>
          <w:vertAlign w:val="superscript"/>
        </w:rPr>
        <w:t>2</w:t>
      </w:r>
      <w:r>
        <w:t>.</w:t>
      </w:r>
      <w:r w:rsidR="00967182">
        <w:t xml:space="preserve"> </w:t>
      </w:r>
      <w:r w:rsidR="00CF6877">
        <w:rPr>
          <w:lang w:val="pt-BR" w:eastAsia="en-US"/>
        </w:rPr>
        <w:t>Dari Gambar 4 terlihat bahwa model turbulen</w:t>
      </w:r>
      <w:r w:rsidR="007D3D02">
        <w:rPr>
          <w:lang w:val="pt-BR" w:eastAsia="en-US"/>
        </w:rPr>
        <w:t xml:space="preserve"> SSTKW</w:t>
      </w:r>
      <w:r w:rsidR="00CF6877">
        <w:rPr>
          <w:lang w:val="pt-BR" w:eastAsia="en-US"/>
        </w:rPr>
        <w:t xml:space="preserve"> memberikan prediksi yang paling mendekati hasil eksperimen. Hal ini sesuai dengan panduan yang diberikan Fluent </w:t>
      </w:r>
      <w:sdt>
        <w:sdtPr>
          <w:rPr>
            <w:lang w:val="pt-BR" w:eastAsia="en-US"/>
          </w:rPr>
          <w:id w:val="24628501"/>
          <w:citation/>
        </w:sdtPr>
        <w:sdtContent>
          <w:r w:rsidR="001B79CA">
            <w:rPr>
              <w:lang w:val="pt-BR" w:eastAsia="en-US"/>
            </w:rPr>
            <w:fldChar w:fldCharType="begin"/>
          </w:r>
          <w:r w:rsidR="00CF6877">
            <w:rPr>
              <w:lang w:eastAsia="en-US"/>
            </w:rPr>
            <w:instrText xml:space="preserve"> CITATION FLU03 \l 1033 </w:instrText>
          </w:r>
          <w:r w:rsidR="001B79CA">
            <w:rPr>
              <w:lang w:val="pt-BR" w:eastAsia="en-US"/>
            </w:rPr>
            <w:fldChar w:fldCharType="separate"/>
          </w:r>
          <w:r w:rsidR="00CF6877" w:rsidRPr="00CF6877">
            <w:rPr>
              <w:noProof/>
              <w:lang w:eastAsia="en-US"/>
            </w:rPr>
            <w:t>[29]</w:t>
          </w:r>
          <w:r w:rsidR="001B79CA">
            <w:rPr>
              <w:lang w:val="pt-BR" w:eastAsia="en-US"/>
            </w:rPr>
            <w:fldChar w:fldCharType="end"/>
          </w:r>
        </w:sdtContent>
      </w:sdt>
      <w:r w:rsidR="00CF6877">
        <w:rPr>
          <w:lang w:val="pt-BR" w:eastAsia="en-US"/>
        </w:rPr>
        <w:t xml:space="preserve">, bahwa model turbulen </w:t>
      </w:r>
      <w:r w:rsidR="007D3D02">
        <w:rPr>
          <w:lang w:val="pt-BR" w:eastAsia="en-US"/>
        </w:rPr>
        <w:t>SSTKW</w:t>
      </w:r>
      <w:r w:rsidR="00CF6877">
        <w:rPr>
          <w:lang w:val="pt-BR" w:eastAsia="en-US"/>
        </w:rPr>
        <w:t xml:space="preserve"> sesuai untuk aliran dengan banyak separasi dan</w:t>
      </w:r>
      <w:r w:rsidR="00643845">
        <w:rPr>
          <w:lang w:val="pt-BR" w:eastAsia="en-US"/>
        </w:rPr>
        <w:t xml:space="preserve"> vortex</w:t>
      </w:r>
      <w:r w:rsidR="00CF6877">
        <w:rPr>
          <w:lang w:val="pt-BR" w:eastAsia="en-US"/>
        </w:rPr>
        <w:t>.</w:t>
      </w:r>
      <w:r w:rsidR="00C04614">
        <w:rPr>
          <w:lang w:val="pt-BR" w:eastAsia="en-US"/>
        </w:rPr>
        <w:t xml:space="preserve"> </w:t>
      </w:r>
    </w:p>
    <w:p w:rsidR="003B39A1" w:rsidRDefault="001B79CA" w:rsidP="0004502D">
      <w:pPr>
        <w:jc w:val="center"/>
        <w:rPr>
          <w:noProof/>
          <w:lang w:eastAsia="en-US"/>
        </w:rPr>
      </w:pPr>
      <w:r>
        <w:rPr>
          <w:noProof/>
          <w:lang w:eastAsia="en-US"/>
        </w:rPr>
        <w:pict>
          <v:shape id="_x0000_s1035" type="#_x0000_t32" style="position:absolute;left:0;text-align:left;margin-left:180.55pt;margin-top:30pt;width:37.65pt;height:0;z-index:251667456" o:connectortype="straight">
            <v:stroke endarrow="block"/>
          </v:shape>
        </w:pict>
      </w:r>
      <w:r>
        <w:rPr>
          <w:noProof/>
          <w:lang w:eastAsia="en-US"/>
        </w:rPr>
        <w:pict>
          <v:shape id="_x0000_s1034" type="#_x0000_t32" style="position:absolute;left:0;text-align:left;margin-left:57.5pt;margin-top:41.2pt;width:9.7pt;height:0;flip:x;z-index:251666432" o:connectortype="straight">
            <v:stroke endarrow="block"/>
          </v:shape>
        </w:pict>
      </w:r>
      <w:r w:rsidR="00BB4318" w:rsidRPr="00BB4318">
        <w:rPr>
          <w:noProof/>
          <w:lang w:eastAsia="en-US"/>
        </w:rPr>
        <w:drawing>
          <wp:inline distT="0" distB="0" distL="0" distR="0">
            <wp:extent cx="2777320" cy="1917511"/>
            <wp:effectExtent l="0" t="0" r="3980" b="0"/>
            <wp:docPr id="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00BB4318" w:rsidRPr="00BB4318">
        <w:rPr>
          <w:noProof/>
          <w:lang w:eastAsia="en-US"/>
        </w:rPr>
        <w:drawing>
          <wp:inline distT="0" distB="0" distL="0" distR="0">
            <wp:extent cx="2736376" cy="1842448"/>
            <wp:effectExtent l="0" t="0" r="0" b="0"/>
            <wp:docPr id="1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74ACF" w:rsidRPr="005678E1" w:rsidRDefault="00774ACF" w:rsidP="0004502D">
      <w:pPr>
        <w:pStyle w:val="ListParagraph"/>
        <w:numPr>
          <w:ilvl w:val="0"/>
          <w:numId w:val="19"/>
        </w:numPr>
        <w:jc w:val="center"/>
      </w:pPr>
      <w:r>
        <w:t xml:space="preserve">Temperatur ke luar dan kenaikan temperatur </w:t>
      </w:r>
      <w:r>
        <w:tab/>
        <w:t>(b) Penurunan tekanan aliran udara</w:t>
      </w:r>
    </w:p>
    <w:p w:rsidR="00966244" w:rsidRDefault="00CF276A" w:rsidP="0004502D">
      <w:pPr>
        <w:widowControl/>
        <w:tabs>
          <w:tab w:val="left" w:pos="750"/>
        </w:tabs>
        <w:overflowPunct w:val="0"/>
        <w:adjustRightInd w:val="0"/>
        <w:jc w:val="center"/>
        <w:textAlignment w:val="baseline"/>
        <w:rPr>
          <w:lang w:val="pt-BR" w:eastAsia="en-US"/>
        </w:rPr>
      </w:pPr>
      <w:r>
        <w:rPr>
          <w:lang w:val="pt-BR" w:eastAsia="en-US"/>
        </w:rPr>
        <w:t>Gambar 4. Perbandingan antara hasil simulasi numerik dengan eksperimen.</w:t>
      </w:r>
    </w:p>
    <w:p w:rsidR="00CF276A" w:rsidRDefault="00CF276A" w:rsidP="0004502D">
      <w:pPr>
        <w:widowControl/>
        <w:tabs>
          <w:tab w:val="left" w:pos="750"/>
        </w:tabs>
        <w:overflowPunct w:val="0"/>
        <w:adjustRightInd w:val="0"/>
        <w:jc w:val="both"/>
        <w:textAlignment w:val="baseline"/>
        <w:rPr>
          <w:lang w:val="pt-BR" w:eastAsia="en-US"/>
        </w:rPr>
      </w:pPr>
    </w:p>
    <w:p w:rsidR="00C04614" w:rsidRDefault="00B641F9" w:rsidP="0004502D">
      <w:pPr>
        <w:ind w:firstLine="720"/>
        <w:jc w:val="both"/>
      </w:pPr>
      <w:r>
        <w:t>Gambar 5</w:t>
      </w:r>
      <w:r w:rsidR="002B16DB" w:rsidRPr="00A82FB0">
        <w:t xml:space="preserve"> </w:t>
      </w:r>
      <w:r w:rsidR="00EB2345">
        <w:t xml:space="preserve">menunjukkan vektor kecepatan aliran udara di </w:t>
      </w:r>
      <w:r w:rsidR="00EB2345" w:rsidRPr="00EB2345">
        <w:rPr>
          <w:i/>
        </w:rPr>
        <w:t>centerline</w:t>
      </w:r>
      <w:r w:rsidR="00EB2345">
        <w:t xml:space="preserve"> dalam saluran dengan plat penyerap bentuk </w:t>
      </w:r>
      <w:r w:rsidR="00F613D3" w:rsidRPr="00F613D3">
        <w:rPr>
          <w:i/>
        </w:rPr>
        <w:t xml:space="preserve">v-corrugated </w:t>
      </w:r>
      <w:r w:rsidR="00EB2345">
        <w:t>yang dihasilkan dari simulasi numerik</w:t>
      </w:r>
      <w:r w:rsidR="002B16DB" w:rsidRPr="00A82FB0">
        <w:t xml:space="preserve">. </w:t>
      </w:r>
      <w:r w:rsidR="00EB2345">
        <w:t>Gambar 5</w:t>
      </w:r>
      <w:r>
        <w:t>a</w:t>
      </w:r>
      <w:r w:rsidR="00EB2345">
        <w:t xml:space="preserve"> untuk aliran tanpa </w:t>
      </w:r>
      <w:r w:rsidR="00F613D3" w:rsidRPr="00F613D3">
        <w:rPr>
          <w:i/>
        </w:rPr>
        <w:t>obstacle</w:t>
      </w:r>
      <w:r w:rsidR="002B16DB" w:rsidRPr="00A82FB0">
        <w:t xml:space="preserve"> </w:t>
      </w:r>
      <w:r w:rsidR="00EB2345">
        <w:t>d</w:t>
      </w:r>
      <w:r w:rsidR="002B16DB" w:rsidRPr="00A82FB0">
        <w:t>an</w:t>
      </w:r>
      <w:r>
        <w:t xml:space="preserve"> Gambar 5b</w:t>
      </w:r>
      <w:r w:rsidR="00EB2345">
        <w:t xml:space="preserve"> untuk aliran dengan </w:t>
      </w:r>
      <w:r w:rsidR="00F613D3" w:rsidRPr="00F613D3">
        <w:rPr>
          <w:i/>
        </w:rPr>
        <w:t>obstacle</w:t>
      </w:r>
      <w:r w:rsidR="002B16DB" w:rsidRPr="00A82FB0">
        <w:t xml:space="preserve">. </w:t>
      </w:r>
      <w:r w:rsidR="00EB2345">
        <w:t>Agar sesuai dengan eksperimen, maka kecepatan udara di inlet ditentukan 6,5 m/s untuk studi numerik ini</w:t>
      </w:r>
      <w:r w:rsidR="002B16DB" w:rsidRPr="00A82FB0">
        <w:t xml:space="preserve">. </w:t>
      </w:r>
      <w:r>
        <w:t xml:space="preserve">Untuk aliran tanpa </w:t>
      </w:r>
      <w:r w:rsidR="00F613D3" w:rsidRPr="00F613D3">
        <w:rPr>
          <w:i/>
        </w:rPr>
        <w:t>obstacle</w:t>
      </w:r>
      <w:r>
        <w:t xml:space="preserve">, </w:t>
      </w:r>
      <w:r w:rsidR="00EB2345">
        <w:t>kecepatan udara semakin tinggi di tengah saluran dan mengecil di daerah dekat plat penyerap maupun plat bawah.</w:t>
      </w:r>
      <w:r w:rsidR="002B16DB" w:rsidRPr="00A82FB0">
        <w:t xml:space="preserve"> </w:t>
      </w:r>
      <w:r w:rsidR="00EB2345">
        <w:t>Sedang</w:t>
      </w:r>
      <w:r>
        <w:t xml:space="preserve"> untuk aliran dengan </w:t>
      </w:r>
      <w:r w:rsidR="00F613D3" w:rsidRPr="00F613D3">
        <w:rPr>
          <w:i/>
        </w:rPr>
        <w:t>obstacle</w:t>
      </w:r>
      <w:r>
        <w:t>,</w:t>
      </w:r>
      <w:r w:rsidR="00EB2345">
        <w:t xml:space="preserve"> kecepatan udara tampak lebih tinggi di daerah di atas </w:t>
      </w:r>
      <w:r w:rsidR="00F613D3" w:rsidRPr="00F613D3">
        <w:rPr>
          <w:i/>
        </w:rPr>
        <w:t>obstacle</w:t>
      </w:r>
      <w:r w:rsidR="00EB2345">
        <w:t xml:space="preserve">. Hal ini disebabkan luas penampang saluran mengecil dengan adanya </w:t>
      </w:r>
      <w:r w:rsidR="00F613D3" w:rsidRPr="00F613D3">
        <w:rPr>
          <w:i/>
        </w:rPr>
        <w:t>obstacle</w:t>
      </w:r>
      <w:r w:rsidR="00EB2345">
        <w:t>.</w:t>
      </w:r>
      <w:r w:rsidR="002B16DB" w:rsidRPr="00A82FB0">
        <w:t xml:space="preserve"> </w:t>
      </w:r>
      <w:r w:rsidR="00563A69">
        <w:t>Jika dibandingkan pada Gambar 5</w:t>
      </w:r>
      <w:r w:rsidR="00643845">
        <w:t>a</w:t>
      </w:r>
      <w:r w:rsidR="00563A69">
        <w:t xml:space="preserve"> dan </w:t>
      </w:r>
      <w:r w:rsidR="00643845">
        <w:t>5b</w:t>
      </w:r>
      <w:r w:rsidR="00563A69">
        <w:t xml:space="preserve">, terlihat bahwa kecepatan udara dekat plat penyerap sebelah atas lebih rendah jika tidak diberi </w:t>
      </w:r>
      <w:r w:rsidR="00F613D3" w:rsidRPr="00F613D3">
        <w:rPr>
          <w:i/>
        </w:rPr>
        <w:t>obstacle</w:t>
      </w:r>
      <w:r w:rsidR="00563A69">
        <w:t xml:space="preserve">. </w:t>
      </w:r>
      <w:r w:rsidR="000000A6">
        <w:t xml:space="preserve">Ketika sebagian udara mengenai </w:t>
      </w:r>
      <w:r w:rsidR="00F613D3" w:rsidRPr="00F613D3">
        <w:rPr>
          <w:i/>
        </w:rPr>
        <w:t>obstacle</w:t>
      </w:r>
      <w:r w:rsidR="000000A6">
        <w:t xml:space="preserve">, udara menempel pada </w:t>
      </w:r>
      <w:r w:rsidR="00F613D3" w:rsidRPr="00F613D3">
        <w:rPr>
          <w:i/>
        </w:rPr>
        <w:t>obstacle</w:t>
      </w:r>
      <w:r w:rsidR="000000A6">
        <w:t xml:space="preserve"> dan turun ke bawah dengan kecepatan rendah</w:t>
      </w:r>
      <w:r w:rsidR="00643845">
        <w:t xml:space="preserve"> seperti pada Gambar 6b</w:t>
      </w:r>
      <w:r w:rsidR="000000A6">
        <w:t xml:space="preserve">. </w:t>
      </w:r>
      <w:r w:rsidR="00C04614">
        <w:t xml:space="preserve">Kemudian udara mengenai </w:t>
      </w:r>
      <w:r w:rsidR="00F613D3" w:rsidRPr="00F613D3">
        <w:rPr>
          <w:i/>
        </w:rPr>
        <w:t>obstacle</w:t>
      </w:r>
      <w:r w:rsidR="00C04614">
        <w:t xml:space="preserve"> yang di depannya dan menimbulkan aliran balik. </w:t>
      </w:r>
      <w:r w:rsidR="00F613D3" w:rsidRPr="00F613D3">
        <w:rPr>
          <w:i/>
        </w:rPr>
        <w:t>Obstacle</w:t>
      </w:r>
      <w:r w:rsidR="00C04614">
        <w:t xml:space="preserve"> meningkatkan turbulensi dan mengarahkan aliran menuju plat penyerap yang panas. Hal ini membuat perpindahan kalor konveksi antara udara dengan plat penyerap meningkat, sehingga kenaikan temperatur udara saat mengalir dalam kolektor juga meningkat. </w:t>
      </w:r>
      <w:r w:rsidR="00643845">
        <w:t xml:space="preserve">Dari Gambar 6a terlihat bahwa tidak terjadi aliran balik dalam aliran tanpa </w:t>
      </w:r>
      <w:r w:rsidR="00F613D3" w:rsidRPr="00F613D3">
        <w:rPr>
          <w:i/>
        </w:rPr>
        <w:t>obstacle</w:t>
      </w:r>
      <w:r w:rsidR="00643845">
        <w:t>.</w:t>
      </w:r>
    </w:p>
    <w:p w:rsidR="002B16DB" w:rsidRPr="00A82FB0" w:rsidRDefault="00B641F9" w:rsidP="00643845">
      <w:pPr>
        <w:jc w:val="center"/>
        <w:rPr>
          <w:b/>
        </w:rPr>
      </w:pPr>
      <w:r>
        <w:rPr>
          <w:b/>
          <w:noProof/>
          <w:lang w:eastAsia="en-US"/>
        </w:rPr>
        <w:lastRenderedPageBreak/>
        <w:drawing>
          <wp:inline distT="0" distB="0" distL="0" distR="0">
            <wp:extent cx="4129869" cy="2102022"/>
            <wp:effectExtent l="19050" t="0" r="3981" b="0"/>
            <wp:docPr id="22" name="Picture 6" descr="D:\Seminar Call 4 paper\SemNas UKP 2013\Pic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eminar Call 4 paper\SemNas UKP 2013\Picture2.png"/>
                    <pic:cNvPicPr>
                      <a:picLocks noChangeAspect="1" noChangeArrowheads="1"/>
                    </pic:cNvPicPr>
                  </pic:nvPicPr>
                  <pic:blipFill>
                    <a:blip r:embed="rId14"/>
                    <a:srcRect/>
                    <a:stretch>
                      <a:fillRect/>
                    </a:stretch>
                  </pic:blipFill>
                  <pic:spPr bwMode="auto">
                    <a:xfrm>
                      <a:off x="0" y="0"/>
                      <a:ext cx="4135049" cy="2104659"/>
                    </a:xfrm>
                    <a:prstGeom prst="rect">
                      <a:avLst/>
                    </a:prstGeom>
                    <a:noFill/>
                    <a:ln w="9525">
                      <a:noFill/>
                      <a:miter lim="800000"/>
                      <a:headEnd/>
                      <a:tailEnd/>
                    </a:ln>
                  </pic:spPr>
                </pic:pic>
              </a:graphicData>
            </a:graphic>
          </wp:inline>
        </w:drawing>
      </w:r>
    </w:p>
    <w:p w:rsidR="002B16DB" w:rsidRPr="00A82FB0" w:rsidRDefault="00643845" w:rsidP="00643845">
      <w:pPr>
        <w:jc w:val="center"/>
      </w:pPr>
      <w:r>
        <w:t>a.</w:t>
      </w:r>
      <w:r w:rsidR="00C04614">
        <w:t xml:space="preserve"> </w:t>
      </w:r>
      <w:r>
        <w:t xml:space="preserve"> </w:t>
      </w:r>
      <w:r w:rsidR="00C04614">
        <w:t>Vektor kecepatan udara di</w:t>
      </w:r>
      <w:r w:rsidR="002B16DB" w:rsidRPr="00A82FB0">
        <w:t xml:space="preserve"> </w:t>
      </w:r>
      <w:r w:rsidR="002B16DB" w:rsidRPr="00C04614">
        <w:rPr>
          <w:i/>
        </w:rPr>
        <w:t>centerline</w:t>
      </w:r>
      <w:r w:rsidR="002B16DB" w:rsidRPr="00A82FB0">
        <w:t xml:space="preserve"> </w:t>
      </w:r>
      <w:r w:rsidR="00C04614">
        <w:t xml:space="preserve">saat tanpa </w:t>
      </w:r>
      <w:r w:rsidR="00F613D3" w:rsidRPr="00F613D3">
        <w:rPr>
          <w:i/>
        </w:rPr>
        <w:t>obstacle</w:t>
      </w:r>
    </w:p>
    <w:p w:rsidR="00643845" w:rsidRDefault="00B641F9" w:rsidP="00643845">
      <w:pPr>
        <w:jc w:val="center"/>
      </w:pPr>
      <w:r>
        <w:rPr>
          <w:noProof/>
          <w:lang w:eastAsia="en-US"/>
        </w:rPr>
        <w:drawing>
          <wp:inline distT="0" distB="0" distL="0" distR="0">
            <wp:extent cx="4109397" cy="2125227"/>
            <wp:effectExtent l="19050" t="0" r="5403" b="0"/>
            <wp:docPr id="18" name="Picture 5" descr="D:\Seminar Call 4 paper\SemNas UKP 2013\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eminar Call 4 paper\SemNas UKP 2013\Picture1.png"/>
                    <pic:cNvPicPr>
                      <a:picLocks noChangeAspect="1" noChangeArrowheads="1"/>
                    </pic:cNvPicPr>
                  </pic:nvPicPr>
                  <pic:blipFill>
                    <a:blip r:embed="rId15"/>
                    <a:srcRect/>
                    <a:stretch>
                      <a:fillRect/>
                    </a:stretch>
                  </pic:blipFill>
                  <pic:spPr bwMode="auto">
                    <a:xfrm>
                      <a:off x="0" y="0"/>
                      <a:ext cx="4105271" cy="2123093"/>
                    </a:xfrm>
                    <a:prstGeom prst="rect">
                      <a:avLst/>
                    </a:prstGeom>
                    <a:noFill/>
                    <a:ln w="9525">
                      <a:noFill/>
                      <a:miter lim="800000"/>
                      <a:headEnd/>
                      <a:tailEnd/>
                    </a:ln>
                  </pic:spPr>
                </pic:pic>
              </a:graphicData>
            </a:graphic>
          </wp:inline>
        </w:drawing>
      </w:r>
    </w:p>
    <w:p w:rsidR="00643845" w:rsidRDefault="00643845" w:rsidP="00643845">
      <w:pPr>
        <w:pStyle w:val="ListParagraph"/>
        <w:numPr>
          <w:ilvl w:val="0"/>
          <w:numId w:val="20"/>
        </w:numPr>
        <w:jc w:val="center"/>
      </w:pPr>
      <w:r>
        <w:t>Vektor kecepatan udara di</w:t>
      </w:r>
      <w:r w:rsidRPr="00A82FB0">
        <w:t xml:space="preserve"> </w:t>
      </w:r>
      <w:r w:rsidRPr="00643845">
        <w:rPr>
          <w:i/>
        </w:rPr>
        <w:t>centerline</w:t>
      </w:r>
      <w:r w:rsidRPr="00A82FB0">
        <w:t xml:space="preserve"> </w:t>
      </w:r>
      <w:r>
        <w:t xml:space="preserve">dengan </w:t>
      </w:r>
      <w:r w:rsidR="00F613D3" w:rsidRPr="00F613D3">
        <w:rPr>
          <w:i/>
        </w:rPr>
        <w:t>obstacle</w:t>
      </w:r>
    </w:p>
    <w:p w:rsidR="00643845" w:rsidRDefault="00643845" w:rsidP="00643845">
      <w:pPr>
        <w:spacing w:after="240"/>
        <w:jc w:val="center"/>
        <w:rPr>
          <w:noProof/>
          <w:lang w:eastAsia="en-US"/>
        </w:rPr>
      </w:pPr>
      <w:r>
        <w:t>Gambar</w:t>
      </w:r>
      <w:r w:rsidRPr="00A82FB0">
        <w:t xml:space="preserve"> </w:t>
      </w:r>
      <w:r>
        <w:t>5</w:t>
      </w:r>
      <w:r w:rsidRPr="00A82FB0">
        <w:t>.</w:t>
      </w:r>
      <w:r>
        <w:t xml:space="preserve"> Vektor kecepatan udara di</w:t>
      </w:r>
      <w:r w:rsidRPr="00A82FB0">
        <w:t xml:space="preserve"> </w:t>
      </w:r>
      <w:r w:rsidRPr="00C04614">
        <w:rPr>
          <w:i/>
        </w:rPr>
        <w:t>centerline</w:t>
      </w:r>
      <w:r w:rsidRPr="00A82FB0">
        <w:t xml:space="preserve"> </w:t>
      </w:r>
      <w:r>
        <w:t>dengan kecepatan udara di masukan = 6,5 m/s</w:t>
      </w:r>
    </w:p>
    <w:p w:rsidR="00643845" w:rsidRDefault="00643845" w:rsidP="00643845">
      <w:pPr>
        <w:jc w:val="center"/>
      </w:pPr>
      <w:r>
        <w:rPr>
          <w:noProof/>
          <w:lang w:eastAsia="en-US"/>
        </w:rPr>
        <w:drawing>
          <wp:inline distT="0" distB="0" distL="0" distR="0">
            <wp:extent cx="3759958" cy="1879979"/>
            <wp:effectExtent l="19050" t="0" r="0" b="0"/>
            <wp:docPr id="23" name="Picture 3" descr="D:\S3\A_fluent\no obs\no obs 1 feb 13 vel 6_5 Tabs 316 sstkw pathln @ cntrl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3\A_fluent\no obs\no obs 1 feb 13 vel 6_5 Tabs 316 sstkw pathln @ cntrln.jpg"/>
                    <pic:cNvPicPr>
                      <a:picLocks noChangeAspect="1" noChangeArrowheads="1"/>
                    </pic:cNvPicPr>
                  </pic:nvPicPr>
                  <pic:blipFill>
                    <a:blip r:embed="rId16"/>
                    <a:srcRect/>
                    <a:stretch>
                      <a:fillRect/>
                    </a:stretch>
                  </pic:blipFill>
                  <pic:spPr bwMode="auto">
                    <a:xfrm>
                      <a:off x="0" y="0"/>
                      <a:ext cx="3764715" cy="1882357"/>
                    </a:xfrm>
                    <a:prstGeom prst="rect">
                      <a:avLst/>
                    </a:prstGeom>
                    <a:noFill/>
                    <a:ln w="9525">
                      <a:noFill/>
                      <a:miter lim="800000"/>
                      <a:headEnd/>
                      <a:tailEnd/>
                    </a:ln>
                  </pic:spPr>
                </pic:pic>
              </a:graphicData>
            </a:graphic>
          </wp:inline>
        </w:drawing>
      </w:r>
    </w:p>
    <w:p w:rsidR="00643845" w:rsidRPr="00A82FB0" w:rsidRDefault="00643845" w:rsidP="00643845">
      <w:pPr>
        <w:pStyle w:val="ListParagraph"/>
        <w:numPr>
          <w:ilvl w:val="0"/>
          <w:numId w:val="21"/>
        </w:numPr>
        <w:jc w:val="center"/>
      </w:pPr>
      <w:r>
        <w:t>Pathline aliran udara di</w:t>
      </w:r>
      <w:r w:rsidRPr="00A82FB0">
        <w:t xml:space="preserve"> </w:t>
      </w:r>
      <w:r w:rsidRPr="00643845">
        <w:rPr>
          <w:i/>
        </w:rPr>
        <w:t>centerline</w:t>
      </w:r>
      <w:r w:rsidRPr="00A82FB0">
        <w:t xml:space="preserve"> </w:t>
      </w:r>
      <w:r>
        <w:t xml:space="preserve">saat tanpa </w:t>
      </w:r>
      <w:r w:rsidR="00F613D3" w:rsidRPr="00F613D3">
        <w:rPr>
          <w:i/>
        </w:rPr>
        <w:t>obstacle</w:t>
      </w:r>
    </w:p>
    <w:p w:rsidR="002B16DB" w:rsidRDefault="003F053B" w:rsidP="00643845">
      <w:pPr>
        <w:jc w:val="center"/>
      </w:pPr>
      <w:r>
        <w:rPr>
          <w:noProof/>
          <w:lang w:eastAsia="en-US"/>
        </w:rPr>
        <w:lastRenderedPageBreak/>
        <w:drawing>
          <wp:inline distT="0" distB="0" distL="0" distR="0">
            <wp:extent cx="4380930" cy="2190465"/>
            <wp:effectExtent l="19050" t="0" r="570" b="0"/>
            <wp:docPr id="14" name="Picture 2" descr="D:\S3\A_fluent\0 deg\0 deg 50 mm 1 Feb 13 vel 6_5 Tabs 316 sstkw pathline v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3\A_fluent\0 deg\0 deg 50 mm 1 Feb 13 vel 6_5 Tabs 316 sstkw pathline vel.jpg"/>
                    <pic:cNvPicPr>
                      <a:picLocks noChangeAspect="1" noChangeArrowheads="1"/>
                    </pic:cNvPicPr>
                  </pic:nvPicPr>
                  <pic:blipFill>
                    <a:blip r:embed="rId17"/>
                    <a:srcRect/>
                    <a:stretch>
                      <a:fillRect/>
                    </a:stretch>
                  </pic:blipFill>
                  <pic:spPr bwMode="auto">
                    <a:xfrm>
                      <a:off x="0" y="0"/>
                      <a:ext cx="4388202" cy="2194101"/>
                    </a:xfrm>
                    <a:prstGeom prst="rect">
                      <a:avLst/>
                    </a:prstGeom>
                    <a:noFill/>
                    <a:ln w="9525">
                      <a:noFill/>
                      <a:miter lim="800000"/>
                      <a:headEnd/>
                      <a:tailEnd/>
                    </a:ln>
                  </pic:spPr>
                </pic:pic>
              </a:graphicData>
            </a:graphic>
          </wp:inline>
        </w:drawing>
      </w:r>
    </w:p>
    <w:p w:rsidR="00643845" w:rsidRPr="00A82FB0" w:rsidRDefault="00643845" w:rsidP="00643845">
      <w:pPr>
        <w:pStyle w:val="ListParagraph"/>
        <w:numPr>
          <w:ilvl w:val="0"/>
          <w:numId w:val="21"/>
        </w:numPr>
        <w:jc w:val="center"/>
      </w:pPr>
      <w:r>
        <w:t>Pathline aliran udara di</w:t>
      </w:r>
      <w:r w:rsidRPr="00A82FB0">
        <w:t xml:space="preserve"> </w:t>
      </w:r>
      <w:r w:rsidRPr="00643845">
        <w:rPr>
          <w:i/>
        </w:rPr>
        <w:t>centerline</w:t>
      </w:r>
      <w:r w:rsidRPr="00A82FB0">
        <w:t xml:space="preserve"> </w:t>
      </w:r>
      <w:r>
        <w:t xml:space="preserve">dengan </w:t>
      </w:r>
      <w:r w:rsidR="00F613D3" w:rsidRPr="00F613D3">
        <w:rPr>
          <w:i/>
        </w:rPr>
        <w:t>obstacle</w:t>
      </w:r>
    </w:p>
    <w:p w:rsidR="00643845" w:rsidRPr="00A82FB0" w:rsidRDefault="00C04614" w:rsidP="00643845">
      <w:pPr>
        <w:pStyle w:val="ListParagraph"/>
        <w:jc w:val="center"/>
      </w:pPr>
      <w:r>
        <w:t>Gambar 6</w:t>
      </w:r>
      <w:r w:rsidR="002B16DB" w:rsidRPr="00A82FB0">
        <w:t xml:space="preserve">. </w:t>
      </w:r>
      <w:r w:rsidR="00643845">
        <w:t>Pathline aliran udara di</w:t>
      </w:r>
      <w:r w:rsidR="00643845" w:rsidRPr="00A82FB0">
        <w:t xml:space="preserve"> </w:t>
      </w:r>
      <w:r w:rsidR="00643845" w:rsidRPr="00643845">
        <w:rPr>
          <w:i/>
        </w:rPr>
        <w:t>centerline</w:t>
      </w:r>
      <w:r w:rsidR="00643845" w:rsidRPr="00A82FB0">
        <w:t xml:space="preserve"> </w:t>
      </w:r>
      <w:r w:rsidR="00643845">
        <w:t>dengan kecepatan udara di masukan = 6,5 m/s</w:t>
      </w:r>
    </w:p>
    <w:p w:rsidR="00C04614" w:rsidRDefault="00C04614" w:rsidP="0004502D">
      <w:pPr>
        <w:jc w:val="both"/>
      </w:pPr>
    </w:p>
    <w:p w:rsidR="00117709" w:rsidRDefault="00C04614" w:rsidP="0004502D">
      <w:pPr>
        <w:jc w:val="both"/>
      </w:pPr>
      <w:r>
        <w:t xml:space="preserve">Peningkatan perpindahan kalor dapat diketahui dari kenaikan temperatur udara. </w:t>
      </w:r>
      <w:r w:rsidR="00117709">
        <w:t>Dari eksperimen, udara mengalami kenaikan temperatur dari 24,5</w:t>
      </w:r>
      <w:r w:rsidR="00117709" w:rsidRPr="00C04614">
        <w:rPr>
          <w:vertAlign w:val="superscript"/>
        </w:rPr>
        <w:t>o</w:t>
      </w:r>
      <w:r w:rsidR="00117709">
        <w:t>C menjadi 37,2</w:t>
      </w:r>
      <w:r w:rsidR="00117709" w:rsidRPr="00C04614">
        <w:rPr>
          <w:vertAlign w:val="superscript"/>
        </w:rPr>
        <w:t>o</w:t>
      </w:r>
      <w:r w:rsidR="00117709">
        <w:t xml:space="preserve">C jika tanpa </w:t>
      </w:r>
      <w:r w:rsidR="00F613D3" w:rsidRPr="00F613D3">
        <w:rPr>
          <w:i/>
        </w:rPr>
        <w:t>obstacle</w:t>
      </w:r>
      <w:r w:rsidR="00117709">
        <w:t xml:space="preserve"> dan dari 24,3</w:t>
      </w:r>
      <w:r w:rsidR="00117709" w:rsidRPr="00C04614">
        <w:rPr>
          <w:vertAlign w:val="superscript"/>
        </w:rPr>
        <w:t>o</w:t>
      </w:r>
      <w:r w:rsidR="00117709">
        <w:t>C menjadi 40,5</w:t>
      </w:r>
      <w:r w:rsidR="00117709" w:rsidRPr="00C04614">
        <w:rPr>
          <w:vertAlign w:val="superscript"/>
        </w:rPr>
        <w:t>o</w:t>
      </w:r>
      <w:r w:rsidR="00117709">
        <w:t xml:space="preserve">C jika diberi </w:t>
      </w:r>
      <w:r w:rsidR="00F613D3" w:rsidRPr="00F613D3">
        <w:rPr>
          <w:i/>
        </w:rPr>
        <w:t>obstacle</w:t>
      </w:r>
      <w:r w:rsidR="00117709">
        <w:t xml:space="preserve">. Hasil ini bersesuaian dengan simulasi numerik. Temperatur udara </w:t>
      </w:r>
      <w:r w:rsidR="00351D87">
        <w:t xml:space="preserve">ketika </w:t>
      </w:r>
      <w:r w:rsidR="00117709">
        <w:t xml:space="preserve">melintasi kolektor dengan </w:t>
      </w:r>
      <w:r w:rsidR="00F613D3" w:rsidRPr="00F613D3">
        <w:rPr>
          <w:i/>
        </w:rPr>
        <w:t>obstacle</w:t>
      </w:r>
      <w:r w:rsidR="00117709">
        <w:t xml:space="preserve"> lebih tinggi daripada jika tanpa </w:t>
      </w:r>
      <w:r w:rsidR="00F613D3" w:rsidRPr="00F613D3">
        <w:rPr>
          <w:i/>
        </w:rPr>
        <w:t>obstacle</w:t>
      </w:r>
      <w:r w:rsidR="00117709">
        <w:t xml:space="preserve"> seperti pada Gambar 7</w:t>
      </w:r>
      <w:r w:rsidR="00C20E52">
        <w:t>a</w:t>
      </w:r>
      <w:r w:rsidR="005020F8">
        <w:t xml:space="preserve"> dan </w:t>
      </w:r>
      <w:r w:rsidR="00C20E52">
        <w:t>7b</w:t>
      </w:r>
      <w:r w:rsidR="00117709">
        <w:t>.</w:t>
      </w:r>
      <w:r w:rsidR="005020F8">
        <w:t xml:space="preserve"> Temperatur </w:t>
      </w:r>
      <w:r w:rsidR="00351D87">
        <w:t xml:space="preserve">udara </w:t>
      </w:r>
      <w:r w:rsidR="00C20E52">
        <w:t xml:space="preserve">dalam saluran </w:t>
      </w:r>
      <w:r w:rsidR="00351D87">
        <w:t>tidak memiliki distribusi yang seragam, udara dekat plat penyerap yang di sebelah atas mempunyai temper</w:t>
      </w:r>
      <w:r w:rsidR="00C339D5">
        <w:t>a</w:t>
      </w:r>
      <w:r w:rsidR="00351D87">
        <w:t xml:space="preserve">tur lebih tinggi dari yang dekat plat bawah. </w:t>
      </w:r>
      <w:r w:rsidR="00C339D5">
        <w:t xml:space="preserve">Dengan </w:t>
      </w:r>
      <w:r w:rsidR="00F613D3" w:rsidRPr="00F613D3">
        <w:rPr>
          <w:i/>
        </w:rPr>
        <w:t>obstacle</w:t>
      </w:r>
      <w:r w:rsidR="00C339D5">
        <w:t xml:space="preserve">, terjadinya aliran balik atau vortex membuat temperature udara di antara </w:t>
      </w:r>
      <w:r w:rsidR="00F613D3" w:rsidRPr="00F613D3">
        <w:rPr>
          <w:i/>
        </w:rPr>
        <w:t>obstacle</w:t>
      </w:r>
      <w:r w:rsidR="00C339D5">
        <w:t xml:space="preserve"> meningkat seperti pada Gambar 7b. Hal ini membuat udara ke luar kolektor dengan temperatur lebih tinggi dibandingkan aliran tanpa </w:t>
      </w:r>
      <w:r w:rsidR="00F613D3" w:rsidRPr="00F613D3">
        <w:rPr>
          <w:i/>
        </w:rPr>
        <w:t>obstacle</w:t>
      </w:r>
      <w:r w:rsidR="00C339D5">
        <w:t>.</w:t>
      </w:r>
    </w:p>
    <w:p w:rsidR="002B16DB" w:rsidRPr="00A82FB0" w:rsidRDefault="0042471C" w:rsidP="00C339D5">
      <w:pPr>
        <w:jc w:val="center"/>
      </w:pPr>
      <w:r w:rsidRPr="0042471C">
        <w:rPr>
          <w:noProof/>
          <w:lang w:eastAsia="en-US"/>
        </w:rPr>
        <w:drawing>
          <wp:inline distT="0" distB="0" distL="0" distR="0">
            <wp:extent cx="4075279" cy="2092231"/>
            <wp:effectExtent l="19050" t="0" r="1421" b="0"/>
            <wp:docPr id="25" name="Picture 3" descr="D:\S3\A_fluent\no obs\no obs 1 Feb 13 vel 6_5 Tabs 316 sstkw T @ cntrln.jpg"/>
            <wp:cNvGraphicFramePr/>
            <a:graphic xmlns:a="http://schemas.openxmlformats.org/drawingml/2006/main">
              <a:graphicData uri="http://schemas.openxmlformats.org/drawingml/2006/picture">
                <pic:pic xmlns:pic="http://schemas.openxmlformats.org/drawingml/2006/picture">
                  <pic:nvPicPr>
                    <pic:cNvPr id="1027" name="Picture 3" descr="D:\S3\A_fluent\no obs\no obs 1 Feb 13 vel 6_5 Tabs 316 sstkw T @ cntrln.jpg"/>
                    <pic:cNvPicPr>
                      <a:picLocks noChangeAspect="1" noChangeArrowheads="1"/>
                    </pic:cNvPicPr>
                  </pic:nvPicPr>
                  <pic:blipFill>
                    <a:blip r:embed="rId18"/>
                    <a:srcRect/>
                    <a:stretch>
                      <a:fillRect/>
                    </a:stretch>
                  </pic:blipFill>
                  <pic:spPr bwMode="auto">
                    <a:xfrm>
                      <a:off x="0" y="0"/>
                      <a:ext cx="4074304" cy="2091730"/>
                    </a:xfrm>
                    <a:prstGeom prst="rect">
                      <a:avLst/>
                    </a:prstGeom>
                    <a:noFill/>
                  </pic:spPr>
                </pic:pic>
              </a:graphicData>
            </a:graphic>
          </wp:inline>
        </w:drawing>
      </w:r>
    </w:p>
    <w:p w:rsidR="002B16DB" w:rsidRPr="00A82FB0" w:rsidRDefault="00C339D5" w:rsidP="00C339D5">
      <w:pPr>
        <w:jc w:val="center"/>
      </w:pPr>
      <w:r>
        <w:t>a</w:t>
      </w:r>
      <w:r w:rsidR="007D3D02">
        <w:t>. Distribusi temperatur udara di</w:t>
      </w:r>
      <w:r w:rsidR="002B16DB" w:rsidRPr="00A82FB0">
        <w:t xml:space="preserve"> </w:t>
      </w:r>
      <w:r w:rsidR="002B16DB" w:rsidRPr="007D3D02">
        <w:rPr>
          <w:i/>
        </w:rPr>
        <w:t>centerline</w:t>
      </w:r>
      <w:r w:rsidR="002B16DB" w:rsidRPr="00A82FB0">
        <w:t xml:space="preserve"> </w:t>
      </w:r>
      <w:r w:rsidR="007D3D02">
        <w:t xml:space="preserve">saat tanpa </w:t>
      </w:r>
      <w:r w:rsidR="00F613D3" w:rsidRPr="00F613D3">
        <w:rPr>
          <w:i/>
        </w:rPr>
        <w:t>obstacle</w:t>
      </w:r>
    </w:p>
    <w:p w:rsidR="002B16DB" w:rsidRPr="00A82FB0" w:rsidRDefault="0042471C" w:rsidP="00C339D5">
      <w:pPr>
        <w:jc w:val="center"/>
      </w:pPr>
      <w:r w:rsidRPr="0042471C">
        <w:rPr>
          <w:noProof/>
          <w:lang w:eastAsia="en-US"/>
        </w:rPr>
        <w:drawing>
          <wp:inline distT="0" distB="0" distL="0" distR="0">
            <wp:extent cx="4067501" cy="2340591"/>
            <wp:effectExtent l="19050" t="0" r="9199" b="0"/>
            <wp:docPr id="26" name="Picture 4" descr="D:\S3\A_fluent\0 deg\0 deg 50 mm 1 Feb 13 vel 6_5 Tabs 316 sstkw T @ cntrln.jpg"/>
            <wp:cNvGraphicFramePr/>
            <a:graphic xmlns:a="http://schemas.openxmlformats.org/drawingml/2006/main">
              <a:graphicData uri="http://schemas.openxmlformats.org/drawingml/2006/picture">
                <pic:pic xmlns:pic="http://schemas.openxmlformats.org/drawingml/2006/picture">
                  <pic:nvPicPr>
                    <pic:cNvPr id="2050" name="Picture 2" descr="D:\S3\A_fluent\0 deg\0 deg 50 mm 1 Feb 13 vel 6_5 Tabs 316 sstkw T @ cntrln.jpg"/>
                    <pic:cNvPicPr>
                      <a:picLocks noChangeAspect="1" noChangeArrowheads="1"/>
                    </pic:cNvPicPr>
                  </pic:nvPicPr>
                  <pic:blipFill>
                    <a:blip r:embed="rId19"/>
                    <a:srcRect/>
                    <a:stretch>
                      <a:fillRect/>
                    </a:stretch>
                  </pic:blipFill>
                  <pic:spPr bwMode="auto">
                    <a:xfrm>
                      <a:off x="0" y="0"/>
                      <a:ext cx="4073035" cy="2343776"/>
                    </a:xfrm>
                    <a:prstGeom prst="rect">
                      <a:avLst/>
                    </a:prstGeom>
                    <a:noFill/>
                  </pic:spPr>
                </pic:pic>
              </a:graphicData>
            </a:graphic>
          </wp:inline>
        </w:drawing>
      </w:r>
    </w:p>
    <w:p w:rsidR="00C339D5" w:rsidRDefault="00C339D5" w:rsidP="00C339D5">
      <w:pPr>
        <w:jc w:val="center"/>
      </w:pPr>
      <w:r>
        <w:t>b. Distribusi temperatur udara di</w:t>
      </w:r>
      <w:r w:rsidRPr="00A82FB0">
        <w:t xml:space="preserve"> </w:t>
      </w:r>
      <w:r w:rsidRPr="007D3D02">
        <w:rPr>
          <w:i/>
        </w:rPr>
        <w:t>centerline</w:t>
      </w:r>
      <w:r w:rsidRPr="00A82FB0">
        <w:t xml:space="preserve"> </w:t>
      </w:r>
      <w:r>
        <w:t xml:space="preserve">saat tanpa </w:t>
      </w:r>
      <w:r w:rsidR="00F613D3" w:rsidRPr="00F613D3">
        <w:rPr>
          <w:i/>
        </w:rPr>
        <w:t>obstacle</w:t>
      </w:r>
    </w:p>
    <w:p w:rsidR="00C339D5" w:rsidRPr="00A82FB0" w:rsidRDefault="00C339D5" w:rsidP="00C339D5">
      <w:pPr>
        <w:jc w:val="center"/>
      </w:pPr>
      <w:r>
        <w:t>Gambar 7. Distribusi temperatur udara di</w:t>
      </w:r>
      <w:r w:rsidRPr="00A82FB0">
        <w:t xml:space="preserve"> </w:t>
      </w:r>
      <w:r w:rsidRPr="007D3D02">
        <w:rPr>
          <w:i/>
        </w:rPr>
        <w:t>centerline</w:t>
      </w:r>
      <w:r w:rsidRPr="00A82FB0">
        <w:t xml:space="preserve"> </w:t>
      </w:r>
      <w:r>
        <w:t>saat temperature plat penyerap 320 K.</w:t>
      </w:r>
    </w:p>
    <w:p w:rsidR="007D3D02" w:rsidRPr="00A82FB0" w:rsidRDefault="007D3D02" w:rsidP="0004502D">
      <w:pPr>
        <w:jc w:val="both"/>
      </w:pPr>
    </w:p>
    <w:p w:rsidR="00966244" w:rsidRDefault="00966244" w:rsidP="0004502D">
      <w:pPr>
        <w:tabs>
          <w:tab w:val="right" w:pos="9217"/>
        </w:tabs>
        <w:jc w:val="both"/>
        <w:rPr>
          <w:b/>
          <w:bCs/>
          <w:sz w:val="22"/>
          <w:szCs w:val="22"/>
          <w:lang w:val="fi-FI" w:eastAsia="en-US"/>
        </w:rPr>
      </w:pPr>
      <w:r>
        <w:rPr>
          <w:b/>
          <w:bCs/>
          <w:sz w:val="22"/>
          <w:szCs w:val="22"/>
          <w:lang w:val="fi-FI" w:eastAsia="en-US"/>
        </w:rPr>
        <w:lastRenderedPageBreak/>
        <w:t>Kesimpulan</w:t>
      </w:r>
    </w:p>
    <w:p w:rsidR="00D44565" w:rsidRDefault="00BE4963" w:rsidP="0004502D">
      <w:pPr>
        <w:ind w:firstLine="720"/>
        <w:jc w:val="both"/>
      </w:pPr>
      <w:r>
        <w:t>Dari eksperimen</w:t>
      </w:r>
      <w:r w:rsidRPr="00BE4963">
        <w:t xml:space="preserve"> </w:t>
      </w:r>
      <w:r>
        <w:t xml:space="preserve">pada suatu kolektor pemanas udara dengan plat penyerap jenis </w:t>
      </w:r>
      <w:r w:rsidRPr="00BE4963">
        <w:rPr>
          <w:i/>
        </w:rPr>
        <w:t>v-corrugated</w:t>
      </w:r>
      <w:r>
        <w:t xml:space="preserve">, udara mengalami kenaikan temperatur lebih tinggi dan penurunan tekanan lebih besar saat diberi </w:t>
      </w:r>
      <w:r w:rsidR="00F613D3" w:rsidRPr="00F613D3">
        <w:rPr>
          <w:i/>
        </w:rPr>
        <w:t>obstacle</w:t>
      </w:r>
      <w:r>
        <w:t>. Untuk udara dengan kecepatan 6,5 m/s dan intensitas radiasi 430 W/m</w:t>
      </w:r>
      <w:r w:rsidRPr="00BE4963">
        <w:rPr>
          <w:vertAlign w:val="superscript"/>
        </w:rPr>
        <w:t>2</w:t>
      </w:r>
      <w:r>
        <w:t>, udara mengalami kenaikan dari 24,5</w:t>
      </w:r>
      <w:r w:rsidRPr="00C04614">
        <w:rPr>
          <w:vertAlign w:val="superscript"/>
        </w:rPr>
        <w:t>o</w:t>
      </w:r>
      <w:r>
        <w:t>C menjadi 37,2</w:t>
      </w:r>
      <w:r w:rsidRPr="00C04614">
        <w:rPr>
          <w:vertAlign w:val="superscript"/>
        </w:rPr>
        <w:t>o</w:t>
      </w:r>
      <w:r>
        <w:t xml:space="preserve">C jika tanpa </w:t>
      </w:r>
      <w:r w:rsidR="00F613D3" w:rsidRPr="00F613D3">
        <w:rPr>
          <w:i/>
        </w:rPr>
        <w:t>obstacle</w:t>
      </w:r>
      <w:r>
        <w:t xml:space="preserve"> dan dari 24,3</w:t>
      </w:r>
      <w:r w:rsidRPr="00C04614">
        <w:rPr>
          <w:vertAlign w:val="superscript"/>
        </w:rPr>
        <w:t>o</w:t>
      </w:r>
      <w:r>
        <w:t>C menjadi 40,5</w:t>
      </w:r>
      <w:r w:rsidRPr="00C04614">
        <w:rPr>
          <w:vertAlign w:val="superscript"/>
        </w:rPr>
        <w:t>o</w:t>
      </w:r>
      <w:r>
        <w:t xml:space="preserve">C jika diberi </w:t>
      </w:r>
      <w:r w:rsidR="00F613D3" w:rsidRPr="00F613D3">
        <w:rPr>
          <w:i/>
        </w:rPr>
        <w:t>obstacle</w:t>
      </w:r>
      <w:r>
        <w:t xml:space="preserve"> serta peningkatan penurunan tekanan dari 94 menjadi 265 Pa dengan penambahan </w:t>
      </w:r>
      <w:r w:rsidR="00F613D3" w:rsidRPr="00F613D3">
        <w:rPr>
          <w:i/>
        </w:rPr>
        <w:t>obstacle</w:t>
      </w:r>
      <w:r>
        <w:t xml:space="preserve">. </w:t>
      </w:r>
    </w:p>
    <w:p w:rsidR="00351D87" w:rsidRPr="00A82FB0" w:rsidRDefault="00D44565" w:rsidP="0004502D">
      <w:pPr>
        <w:ind w:firstLine="720"/>
        <w:jc w:val="both"/>
      </w:pPr>
      <w:r>
        <w:t>Model turbulen yang tepat untuk s</w:t>
      </w:r>
      <w:r w:rsidR="007D3D02">
        <w:t>tudi numerik</w:t>
      </w:r>
      <w:r>
        <w:t xml:space="preserve"> ini </w:t>
      </w:r>
      <w:r w:rsidR="00BE4963">
        <w:t xml:space="preserve">adalah </w:t>
      </w:r>
      <w:r w:rsidR="007D3D02">
        <w:t xml:space="preserve">SSTKW. Dari studi numerik yang dilakukan, didapatkan bahwa aliran balik di antara </w:t>
      </w:r>
      <w:r w:rsidR="00F613D3" w:rsidRPr="00F613D3">
        <w:rPr>
          <w:i/>
        </w:rPr>
        <w:t>obstacle</w:t>
      </w:r>
      <w:r w:rsidR="007D3D02">
        <w:t xml:space="preserve"> dan celah sempit di antara </w:t>
      </w:r>
      <w:r w:rsidR="00F613D3" w:rsidRPr="00F613D3">
        <w:rPr>
          <w:i/>
        </w:rPr>
        <w:t>obstacle</w:t>
      </w:r>
      <w:r w:rsidR="007D3D02">
        <w:t xml:space="preserve"> dengan plat penyerap menyebabkan aliran lebih turbulen dan perpindahan kalor konveksi ke udara dari plat penyerap kolektor meningkat. </w:t>
      </w:r>
    </w:p>
    <w:p w:rsidR="00351D87" w:rsidRPr="00A82FB0" w:rsidRDefault="00D44565" w:rsidP="0004502D">
      <w:pPr>
        <w:ind w:firstLine="720"/>
        <w:jc w:val="both"/>
      </w:pPr>
      <w:r>
        <w:t>Hasil studi numerik konsisten dengan hasil eksperimen.</w:t>
      </w:r>
    </w:p>
    <w:p w:rsidR="00351D87" w:rsidRPr="00A82FB0" w:rsidRDefault="00351D87" w:rsidP="0004502D">
      <w:pPr>
        <w:jc w:val="both"/>
      </w:pPr>
    </w:p>
    <w:p w:rsidR="00351D87" w:rsidRPr="00A82FB0" w:rsidRDefault="00E0032C" w:rsidP="0004502D">
      <w:pPr>
        <w:spacing w:after="240"/>
        <w:jc w:val="both"/>
        <w:rPr>
          <w:b/>
        </w:rPr>
      </w:pPr>
      <w:r>
        <w:rPr>
          <w:b/>
        </w:rPr>
        <w:t>Penghargaan</w:t>
      </w:r>
    </w:p>
    <w:p w:rsidR="00351D87" w:rsidRPr="00A82FB0" w:rsidRDefault="00E0032C" w:rsidP="0004502D">
      <w:pPr>
        <w:jc w:val="both"/>
        <w:rPr>
          <w:lang w:val="pt-BR"/>
        </w:rPr>
      </w:pPr>
      <w:r>
        <w:t>Penulis sangat bersyukur untuk hibah penelitian yang diterima dari</w:t>
      </w:r>
      <w:r w:rsidR="00351D87" w:rsidRPr="00A82FB0">
        <w:t xml:space="preserve"> </w:t>
      </w:r>
      <w:r w:rsidR="00351D87" w:rsidRPr="00A82FB0">
        <w:rPr>
          <w:lang w:val="pt-BR"/>
        </w:rPr>
        <w:t xml:space="preserve">Kopertis Wilayah VII Jawa Timur, Kementerian Pendidikan dan Kebudayaan </w:t>
      </w:r>
      <w:r>
        <w:rPr>
          <w:lang w:val="pt-BR"/>
        </w:rPr>
        <w:t>dengan kontrak no.</w:t>
      </w:r>
      <w:r w:rsidR="00351D87" w:rsidRPr="00A82FB0">
        <w:rPr>
          <w:lang w:val="pt-BR"/>
        </w:rPr>
        <w:t xml:space="preserve"> 0004/SP2H/PP/K7/KL/II/2012.</w:t>
      </w:r>
    </w:p>
    <w:p w:rsidR="00966244" w:rsidRDefault="00966244" w:rsidP="0004502D">
      <w:pPr>
        <w:widowControl/>
        <w:tabs>
          <w:tab w:val="left" w:pos="750"/>
        </w:tabs>
        <w:overflowPunct w:val="0"/>
        <w:adjustRightInd w:val="0"/>
        <w:jc w:val="both"/>
        <w:textAlignment w:val="baseline"/>
        <w:rPr>
          <w:lang w:val="pt-BR" w:eastAsia="en-US"/>
        </w:rPr>
      </w:pPr>
    </w:p>
    <w:p w:rsidR="00CF6877" w:rsidRPr="00CF6877" w:rsidRDefault="00966244" w:rsidP="0004502D">
      <w:pPr>
        <w:tabs>
          <w:tab w:val="right" w:pos="9217"/>
        </w:tabs>
        <w:jc w:val="both"/>
        <w:rPr>
          <w:b/>
          <w:bCs/>
          <w:sz w:val="22"/>
          <w:szCs w:val="22"/>
          <w:lang w:val="fi-FI" w:eastAsia="en-US"/>
        </w:rPr>
      </w:pPr>
      <w:r>
        <w:rPr>
          <w:b/>
          <w:bCs/>
          <w:sz w:val="22"/>
          <w:szCs w:val="22"/>
          <w:lang w:val="fi-FI" w:eastAsia="en-US"/>
        </w:rPr>
        <w:t>Daftar Pustaka</w:t>
      </w:r>
      <w:r w:rsidR="001B79CA">
        <w:rPr>
          <w:lang w:eastAsia="en-US"/>
        </w:rPr>
        <w:fldChar w:fldCharType="begin"/>
      </w:r>
      <w:r w:rsidR="00CF6877">
        <w:rPr>
          <w:lang w:eastAsia="en-US"/>
        </w:rPr>
        <w:instrText xml:space="preserve"> BIBLIOGRAPHY  \l 1033 </w:instrText>
      </w:r>
      <w:r w:rsidR="001B79CA">
        <w:rPr>
          <w:lang w:eastAsia="en-US"/>
        </w:rPr>
        <w:fldChar w:fldCharType="separate"/>
      </w:r>
    </w:p>
    <w:tbl>
      <w:tblPr>
        <w:tblW w:w="5000" w:type="pct"/>
        <w:tblCellSpacing w:w="15" w:type="dxa"/>
        <w:tblCellMar>
          <w:top w:w="15" w:type="dxa"/>
          <w:left w:w="15" w:type="dxa"/>
          <w:bottom w:w="15" w:type="dxa"/>
          <w:right w:w="15" w:type="dxa"/>
        </w:tblCellMar>
        <w:tblLook w:val="04A0"/>
      </w:tblPr>
      <w:tblGrid>
        <w:gridCol w:w="409"/>
        <w:gridCol w:w="9319"/>
      </w:tblGrid>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 </w:t>
            </w:r>
          </w:p>
        </w:tc>
        <w:tc>
          <w:tcPr>
            <w:tcW w:w="0" w:type="auto"/>
            <w:hideMark/>
          </w:tcPr>
          <w:p w:rsidR="00CF6877" w:rsidRDefault="00CF6877" w:rsidP="0004502D">
            <w:pPr>
              <w:pStyle w:val="Bibliography"/>
              <w:jc w:val="both"/>
              <w:rPr>
                <w:rFonts w:eastAsiaTheme="minorEastAsia"/>
                <w:noProof/>
              </w:rPr>
            </w:pPr>
            <w:r>
              <w:rPr>
                <w:noProof/>
              </w:rPr>
              <w:t xml:space="preserve">I. P. Frank and D. P. DeWitt, Fundamentals of Heat and Mass Transfer, 5th ed, John Wiley &amp; Sons., 2002.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 </w:t>
            </w:r>
          </w:p>
        </w:tc>
        <w:tc>
          <w:tcPr>
            <w:tcW w:w="0" w:type="auto"/>
            <w:hideMark/>
          </w:tcPr>
          <w:p w:rsidR="00CF6877" w:rsidRDefault="00CF6877" w:rsidP="0004502D">
            <w:pPr>
              <w:pStyle w:val="Bibliography"/>
              <w:jc w:val="both"/>
              <w:rPr>
                <w:rFonts w:eastAsiaTheme="minorEastAsia"/>
                <w:noProof/>
              </w:rPr>
            </w:pPr>
            <w:r>
              <w:rPr>
                <w:noProof/>
              </w:rPr>
              <w:t xml:space="preserve">A. A. El-Sebaii and H. Al-Snani, "Effect of selective coating on thermal performance of flat plate solar air heaters," </w:t>
            </w:r>
            <w:r>
              <w:rPr>
                <w:i/>
                <w:iCs/>
                <w:noProof/>
              </w:rPr>
              <w:t xml:space="preserve">Energy , </w:t>
            </w:r>
            <w:r>
              <w:rPr>
                <w:noProof/>
              </w:rPr>
              <w:t xml:space="preserve">vol. 35 , p. 1820–1828, 2010.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[3] </w:t>
            </w:r>
          </w:p>
        </w:tc>
        <w:tc>
          <w:tcPr>
            <w:tcW w:w="0" w:type="auto"/>
            <w:hideMark/>
          </w:tcPr>
          <w:p w:rsidR="00CF6877" w:rsidRDefault="00CF6877" w:rsidP="0004502D">
            <w:pPr>
              <w:pStyle w:val="Bibliography"/>
              <w:jc w:val="both"/>
              <w:rPr>
                <w:rFonts w:eastAsiaTheme="minorEastAsia"/>
                <w:noProof/>
              </w:rPr>
            </w:pPr>
            <w:r>
              <w:rPr>
                <w:noProof/>
              </w:rPr>
              <w:t xml:space="preserve">A. H. Abdullah, H. Z. Abou-Ziyan and A. A. Ghoneim, "Thermal performance of flat plate solar collector using various arrangements of compound honeycomb," </w:t>
            </w:r>
            <w:r>
              <w:rPr>
                <w:i/>
                <w:iCs/>
                <w:noProof/>
              </w:rPr>
              <w:t xml:space="preserve">Energy Conversion and Management, </w:t>
            </w:r>
            <w:r>
              <w:rPr>
                <w:noProof/>
              </w:rPr>
              <w:t xml:space="preserve">vol. 44, p. 3093–3112, 2003.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[4] </w:t>
            </w:r>
          </w:p>
        </w:tc>
        <w:tc>
          <w:tcPr>
            <w:tcW w:w="0" w:type="auto"/>
            <w:hideMark/>
          </w:tcPr>
          <w:p w:rsidR="00CF6877" w:rsidRDefault="00CF6877" w:rsidP="0004502D">
            <w:pPr>
              <w:pStyle w:val="Bibliography"/>
              <w:jc w:val="both"/>
              <w:rPr>
                <w:rFonts w:eastAsiaTheme="minorEastAsia"/>
                <w:noProof/>
              </w:rPr>
            </w:pPr>
            <w:r>
              <w:rPr>
                <w:noProof/>
              </w:rPr>
              <w:t xml:space="preserve">A. A. Ghoneim, "Performance optimization of solar collector equipped with different arrangements of square-celled honeycomb," </w:t>
            </w:r>
            <w:r>
              <w:rPr>
                <w:i/>
                <w:iCs/>
                <w:noProof/>
              </w:rPr>
              <w:t xml:space="preserve">International Journal of Thermal Sciences , </w:t>
            </w:r>
            <w:r>
              <w:rPr>
                <w:noProof/>
              </w:rPr>
              <w:t xml:space="preserve">vol. 44, p. 95–105, 2005.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[5] </w:t>
            </w:r>
          </w:p>
        </w:tc>
        <w:tc>
          <w:tcPr>
            <w:tcW w:w="0" w:type="auto"/>
            <w:hideMark/>
          </w:tcPr>
          <w:p w:rsidR="00CF6877" w:rsidRDefault="00CF6877" w:rsidP="0004502D">
            <w:pPr>
              <w:pStyle w:val="Bibliography"/>
              <w:jc w:val="both"/>
              <w:rPr>
                <w:rFonts w:eastAsiaTheme="minorEastAsia"/>
                <w:noProof/>
              </w:rPr>
            </w:pPr>
            <w:r>
              <w:rPr>
                <w:noProof/>
              </w:rPr>
              <w:t xml:space="preserve">H. Suehrcke, D. Daldehog, J. A. Harris and R. W. Lowe, "Heat transfer across corrugated sheets and honeycomb transparent insulation," </w:t>
            </w:r>
            <w:r>
              <w:rPr>
                <w:i/>
                <w:iCs/>
                <w:noProof/>
              </w:rPr>
              <w:t xml:space="preserve">Solar Energy , </w:t>
            </w:r>
            <w:r>
              <w:rPr>
                <w:noProof/>
              </w:rPr>
              <w:t xml:space="preserve">vol. 76, p. 351–358, 2004.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[6] </w:t>
            </w:r>
          </w:p>
        </w:tc>
        <w:tc>
          <w:tcPr>
            <w:tcW w:w="0" w:type="auto"/>
            <w:hideMark/>
          </w:tcPr>
          <w:p w:rsidR="00CF6877" w:rsidRDefault="00CF6877" w:rsidP="0004502D">
            <w:pPr>
              <w:pStyle w:val="Bibliography"/>
              <w:jc w:val="both"/>
              <w:rPr>
                <w:rFonts w:eastAsiaTheme="minorEastAsia"/>
                <w:noProof/>
              </w:rPr>
            </w:pPr>
            <w:r>
              <w:rPr>
                <w:noProof/>
              </w:rPr>
              <w:t xml:space="preserve">S. Chamoli, R. Chauhan, N. S. Thakur and J. S. Saini, "A review of the performance of double pass solar air heater," </w:t>
            </w:r>
            <w:r>
              <w:rPr>
                <w:i/>
                <w:iCs/>
                <w:noProof/>
              </w:rPr>
              <w:t xml:space="preserve">Renewable and Sustainable Energy Reviews , </w:t>
            </w:r>
            <w:r>
              <w:rPr>
                <w:noProof/>
              </w:rPr>
              <w:t xml:space="preserve">vol. 16 , p. 481– 492, 2012.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[7] </w:t>
            </w:r>
          </w:p>
        </w:tc>
        <w:tc>
          <w:tcPr>
            <w:tcW w:w="0" w:type="auto"/>
            <w:hideMark/>
          </w:tcPr>
          <w:p w:rsidR="00CF6877" w:rsidRDefault="00CF6877" w:rsidP="0004502D">
            <w:pPr>
              <w:pStyle w:val="Bibliography"/>
              <w:jc w:val="both"/>
              <w:rPr>
                <w:rFonts w:eastAsiaTheme="minorEastAsia"/>
                <w:noProof/>
              </w:rPr>
            </w:pPr>
            <w:r>
              <w:rPr>
                <w:noProof/>
              </w:rPr>
              <w:t xml:space="preserve">P. Naphon, "On the performance and entropy generation of the double-pass solar air heater with longitudinal </w:t>
            </w:r>
            <w:r w:rsidR="00F613D3" w:rsidRPr="00F613D3">
              <w:rPr>
                <w:i/>
                <w:noProof/>
              </w:rPr>
              <w:t>fin</w:t>
            </w:r>
            <w:r>
              <w:rPr>
                <w:noProof/>
              </w:rPr>
              <w:t xml:space="preserve">s," </w:t>
            </w:r>
            <w:r>
              <w:rPr>
                <w:i/>
                <w:iCs/>
                <w:noProof/>
              </w:rPr>
              <w:t xml:space="preserve">Renewable Energy , </w:t>
            </w:r>
            <w:r>
              <w:rPr>
                <w:noProof/>
              </w:rPr>
              <w:t xml:space="preserve">vol. 30, p. 1345–1357, 2005.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[8] </w:t>
            </w:r>
          </w:p>
        </w:tc>
        <w:tc>
          <w:tcPr>
            <w:tcW w:w="0" w:type="auto"/>
            <w:hideMark/>
          </w:tcPr>
          <w:p w:rsidR="00CF6877" w:rsidRDefault="00CF6877" w:rsidP="0004502D">
            <w:pPr>
              <w:pStyle w:val="Bibliography"/>
              <w:jc w:val="both"/>
              <w:rPr>
                <w:rFonts w:eastAsiaTheme="minorEastAsia"/>
                <w:noProof/>
              </w:rPr>
            </w:pPr>
            <w:r>
              <w:rPr>
                <w:noProof/>
              </w:rPr>
              <w:t xml:space="preserve">C.-D. Ho, H.-M. Yeh and T.-C. Chen, "Collector efficiency of upward-type double-pass solar air heaters with </w:t>
            </w:r>
            <w:r w:rsidR="00F613D3" w:rsidRPr="00F613D3">
              <w:rPr>
                <w:i/>
                <w:noProof/>
              </w:rPr>
              <w:t>fin</w:t>
            </w:r>
            <w:r>
              <w:rPr>
                <w:noProof/>
              </w:rPr>
              <w:t xml:space="preserve">s attached," </w:t>
            </w:r>
            <w:r>
              <w:rPr>
                <w:i/>
                <w:iCs/>
                <w:noProof/>
              </w:rPr>
              <w:t xml:space="preserve">International Communications in Heat and Mass Transfer , </w:t>
            </w:r>
            <w:r>
              <w:rPr>
                <w:noProof/>
              </w:rPr>
              <w:t xml:space="preserve">vol. 38, p. 49–56, 2011.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[9] </w:t>
            </w:r>
          </w:p>
        </w:tc>
        <w:tc>
          <w:tcPr>
            <w:tcW w:w="0" w:type="auto"/>
            <w:hideMark/>
          </w:tcPr>
          <w:p w:rsidR="00CF6877" w:rsidRDefault="00CF6877" w:rsidP="0004502D">
            <w:pPr>
              <w:pStyle w:val="Bibliography"/>
              <w:jc w:val="both"/>
              <w:rPr>
                <w:rFonts w:eastAsiaTheme="minorEastAsia"/>
                <w:noProof/>
              </w:rPr>
            </w:pPr>
            <w:r>
              <w:rPr>
                <w:noProof/>
              </w:rPr>
              <w:t xml:space="preserve">W. Sun, J. Ji and W. He, "Influence of channel depth on the performance of solar air heaters," </w:t>
            </w:r>
            <w:r>
              <w:rPr>
                <w:i/>
                <w:iCs/>
                <w:noProof/>
              </w:rPr>
              <w:t xml:space="preserve">Energy , </w:t>
            </w:r>
            <w:r>
              <w:rPr>
                <w:noProof/>
              </w:rPr>
              <w:t xml:space="preserve">vol. 35 , pp. 4201-4207, 2010.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[10] </w:t>
            </w:r>
          </w:p>
        </w:tc>
        <w:tc>
          <w:tcPr>
            <w:tcW w:w="0" w:type="auto"/>
            <w:hideMark/>
          </w:tcPr>
          <w:p w:rsidR="00CF6877" w:rsidRDefault="00CF6877" w:rsidP="0004502D">
            <w:pPr>
              <w:pStyle w:val="Bibliography"/>
              <w:jc w:val="both"/>
              <w:rPr>
                <w:rFonts w:eastAsiaTheme="minorEastAsia"/>
                <w:noProof/>
              </w:rPr>
            </w:pPr>
            <w:r>
              <w:rPr>
                <w:noProof/>
              </w:rPr>
              <w:t xml:space="preserve">Y. Islamoglu and C. Parmaksizoglu, "The effect of channel height on the enhanced heat transfer characteristics in a corrugated heat exchanger channel," </w:t>
            </w:r>
            <w:r>
              <w:rPr>
                <w:i/>
                <w:iCs/>
                <w:noProof/>
              </w:rPr>
              <w:t xml:space="preserve">Applied Thermal Engineering 23, </w:t>
            </w:r>
            <w:r>
              <w:rPr>
                <w:noProof/>
              </w:rPr>
              <w:t xml:space="preserve">p. 979–987, 2003.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[11] </w:t>
            </w:r>
          </w:p>
        </w:tc>
        <w:tc>
          <w:tcPr>
            <w:tcW w:w="0" w:type="auto"/>
            <w:hideMark/>
          </w:tcPr>
          <w:p w:rsidR="00CF6877" w:rsidRDefault="00CF6877" w:rsidP="0004502D">
            <w:pPr>
              <w:pStyle w:val="Bibliography"/>
              <w:jc w:val="both"/>
              <w:rPr>
                <w:rFonts w:eastAsiaTheme="minorEastAsia"/>
                <w:noProof/>
              </w:rPr>
            </w:pPr>
            <w:r>
              <w:rPr>
                <w:noProof/>
              </w:rPr>
              <w:t xml:space="preserve">A. A. El-Sebaii, S. Aboul-Enein, M. R. I. Ramadan, S. M. Shalaby and B. M. Moharram, "Investigation of Thermal Performance of Double-pass-flat and </w:t>
            </w:r>
            <w:r w:rsidR="00F613D3" w:rsidRPr="00F613D3">
              <w:rPr>
                <w:i/>
                <w:noProof/>
              </w:rPr>
              <w:t xml:space="preserve">V-corrugated </w:t>
            </w:r>
            <w:r>
              <w:rPr>
                <w:noProof/>
              </w:rPr>
              <w:t xml:space="preserve">Plate Solar Air Heaters," </w:t>
            </w:r>
            <w:r>
              <w:rPr>
                <w:i/>
                <w:iCs/>
                <w:noProof/>
              </w:rPr>
              <w:t xml:space="preserve">Energy, </w:t>
            </w:r>
            <w:r>
              <w:rPr>
                <w:noProof/>
              </w:rPr>
              <w:t xml:space="preserve">vol. 36, pp. 1076-1086, 2011a.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[12] </w:t>
            </w:r>
          </w:p>
        </w:tc>
        <w:tc>
          <w:tcPr>
            <w:tcW w:w="0" w:type="auto"/>
            <w:hideMark/>
          </w:tcPr>
          <w:p w:rsidR="00CF6877" w:rsidRDefault="00CF6877" w:rsidP="0004502D">
            <w:pPr>
              <w:pStyle w:val="Bibliography"/>
              <w:jc w:val="both"/>
              <w:rPr>
                <w:rFonts w:eastAsiaTheme="minorEastAsia"/>
                <w:noProof/>
              </w:rPr>
            </w:pPr>
            <w:r>
              <w:rPr>
                <w:noProof/>
              </w:rPr>
              <w:t xml:space="preserve">P. Naphon, "Effect of wavy plate geometry configurations on the temperature and flow distributions," </w:t>
            </w:r>
            <w:r>
              <w:rPr>
                <w:i/>
                <w:iCs/>
                <w:noProof/>
              </w:rPr>
              <w:t xml:space="preserve">International Communications in Heat and Mass Transfer , </w:t>
            </w:r>
            <w:r>
              <w:rPr>
                <w:noProof/>
              </w:rPr>
              <w:t xml:space="preserve">vol. 36 , p. 942–946, 2009.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[13] </w:t>
            </w:r>
          </w:p>
        </w:tc>
        <w:tc>
          <w:tcPr>
            <w:tcW w:w="0" w:type="auto"/>
            <w:hideMark/>
          </w:tcPr>
          <w:p w:rsidR="00CF6877" w:rsidRDefault="00CF6877" w:rsidP="0004502D">
            <w:pPr>
              <w:pStyle w:val="Bibliography"/>
              <w:jc w:val="both"/>
              <w:rPr>
                <w:rFonts w:eastAsiaTheme="minorEastAsia"/>
                <w:noProof/>
              </w:rPr>
            </w:pPr>
            <w:r>
              <w:rPr>
                <w:noProof/>
              </w:rPr>
              <w:t xml:space="preserve">P. Naphon, "Heat transfer characteristics and pressure drop in channel with V corrugated upper and lower plates," </w:t>
            </w:r>
            <w:r>
              <w:rPr>
                <w:i/>
                <w:iCs/>
                <w:noProof/>
              </w:rPr>
              <w:t xml:space="preserve">Energy conversion and management 48, </w:t>
            </w:r>
            <w:r>
              <w:rPr>
                <w:noProof/>
              </w:rPr>
              <w:t xml:space="preserve">p. 1516 – 1524, 2007.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[14] </w:t>
            </w:r>
          </w:p>
        </w:tc>
        <w:tc>
          <w:tcPr>
            <w:tcW w:w="0" w:type="auto"/>
            <w:hideMark/>
          </w:tcPr>
          <w:p w:rsidR="00CF6877" w:rsidRDefault="00CF6877" w:rsidP="0004502D">
            <w:pPr>
              <w:pStyle w:val="Bibliography"/>
              <w:jc w:val="both"/>
              <w:rPr>
                <w:rFonts w:eastAsiaTheme="minorEastAsia"/>
                <w:noProof/>
              </w:rPr>
            </w:pPr>
            <w:r>
              <w:rPr>
                <w:noProof/>
              </w:rPr>
              <w:t xml:space="preserve">W. f. Gao, W. x. Lin , L. Tao Liu and C. f. Xia, "Analytical and experimental studies on the thermal performance of cross-corrugated and flat-plate solar air heaters," </w:t>
            </w:r>
            <w:r>
              <w:rPr>
                <w:i/>
                <w:iCs/>
                <w:noProof/>
              </w:rPr>
              <w:t xml:space="preserve">Applied Energy 84, </w:t>
            </w:r>
            <w:r>
              <w:rPr>
                <w:noProof/>
              </w:rPr>
              <w:t xml:space="preserve">p. 425 – 441, 2007.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[15] </w:t>
            </w:r>
          </w:p>
        </w:tc>
        <w:tc>
          <w:tcPr>
            <w:tcW w:w="0" w:type="auto"/>
            <w:hideMark/>
          </w:tcPr>
          <w:p w:rsidR="00CF6877" w:rsidRDefault="00CF6877" w:rsidP="0004502D">
            <w:pPr>
              <w:pStyle w:val="Bibliography"/>
              <w:jc w:val="both"/>
              <w:rPr>
                <w:rFonts w:eastAsiaTheme="minorEastAsia"/>
                <w:noProof/>
              </w:rPr>
            </w:pPr>
            <w:r>
              <w:rPr>
                <w:noProof/>
              </w:rPr>
              <w:t xml:space="preserve">L. Tao , X. L. Wen , F. G. Wen and X. L. Chan , "A Parametric study on the termal performance of a solar air collector with a V-groove absorber," </w:t>
            </w:r>
            <w:r>
              <w:rPr>
                <w:i/>
                <w:iCs/>
                <w:noProof/>
              </w:rPr>
              <w:t xml:space="preserve">International Journal of Green Energy, 4, </w:t>
            </w:r>
            <w:r>
              <w:rPr>
                <w:noProof/>
              </w:rPr>
              <w:t xml:space="preserve">p. 601–622, 2007.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[16] </w:t>
            </w:r>
          </w:p>
        </w:tc>
        <w:tc>
          <w:tcPr>
            <w:tcW w:w="0" w:type="auto"/>
            <w:hideMark/>
          </w:tcPr>
          <w:p w:rsidR="00CF6877" w:rsidRDefault="00CF6877" w:rsidP="0004502D">
            <w:pPr>
              <w:pStyle w:val="Bibliography"/>
              <w:jc w:val="both"/>
              <w:rPr>
                <w:rFonts w:eastAsiaTheme="minorEastAsia"/>
                <w:noProof/>
              </w:rPr>
            </w:pPr>
            <w:r>
              <w:rPr>
                <w:noProof/>
              </w:rPr>
              <w:t xml:space="preserve">M. A. Karim and M. N. A. Hawlader, "Performance Investigation of Flat Plate, </w:t>
            </w:r>
            <w:r w:rsidR="00F613D3" w:rsidRPr="00F613D3">
              <w:rPr>
                <w:i/>
                <w:noProof/>
              </w:rPr>
              <w:t xml:space="preserve">V-corrugated </w:t>
            </w:r>
            <w:r>
              <w:rPr>
                <w:noProof/>
              </w:rPr>
              <w:t xml:space="preserve">and </w:t>
            </w:r>
            <w:r w:rsidR="00F613D3" w:rsidRPr="00F613D3">
              <w:rPr>
                <w:i/>
                <w:noProof/>
              </w:rPr>
              <w:t>Fin</w:t>
            </w:r>
            <w:r>
              <w:rPr>
                <w:noProof/>
              </w:rPr>
              <w:t xml:space="preserve">ned Air Collector," </w:t>
            </w:r>
            <w:r>
              <w:rPr>
                <w:i/>
                <w:iCs/>
                <w:noProof/>
              </w:rPr>
              <w:t xml:space="preserve">Energy 31, </w:t>
            </w:r>
            <w:r>
              <w:rPr>
                <w:noProof/>
              </w:rPr>
              <w:t xml:space="preserve">pp. 452-470, 2006.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[17] </w:t>
            </w:r>
          </w:p>
        </w:tc>
        <w:tc>
          <w:tcPr>
            <w:tcW w:w="0" w:type="auto"/>
            <w:hideMark/>
          </w:tcPr>
          <w:p w:rsidR="00CF6877" w:rsidRDefault="00CF6877" w:rsidP="0004502D">
            <w:pPr>
              <w:pStyle w:val="Bibliography"/>
              <w:jc w:val="both"/>
              <w:rPr>
                <w:rFonts w:eastAsiaTheme="minorEastAsia"/>
                <w:noProof/>
              </w:rPr>
            </w:pPr>
            <w:r>
              <w:rPr>
                <w:noProof/>
              </w:rPr>
              <w:t xml:space="preserve">A. A. Bashria, N. M. Adam, S. M. Sapuan, M. Daud, H. Omar, H. M. Megat and F. Abas, "Prediction Of The Thermal Performance Of Solar Air Heaters By Internet-Based Mathematical Simulation," </w:t>
            </w:r>
            <w:r>
              <w:rPr>
                <w:i/>
                <w:iCs/>
                <w:noProof/>
              </w:rPr>
              <w:t xml:space="preserve">Proceedings of the Institution of Mechanical Engineers, </w:t>
            </w:r>
            <w:r>
              <w:rPr>
                <w:noProof/>
              </w:rPr>
              <w:t xml:space="preserve">p. 579 – 587, 2004.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[18] </w:t>
            </w:r>
          </w:p>
        </w:tc>
        <w:tc>
          <w:tcPr>
            <w:tcW w:w="0" w:type="auto"/>
            <w:hideMark/>
          </w:tcPr>
          <w:p w:rsidR="00CF6877" w:rsidRDefault="00CF6877" w:rsidP="0004502D">
            <w:pPr>
              <w:pStyle w:val="Bibliography"/>
              <w:jc w:val="both"/>
              <w:rPr>
                <w:rFonts w:eastAsiaTheme="minorEastAsia"/>
                <w:noProof/>
              </w:rPr>
            </w:pPr>
            <w:r>
              <w:rPr>
                <w:noProof/>
              </w:rPr>
              <w:t>P. Promvonge, "Heat transfer and pressure drop in a channel with multiple 60° V-</w:t>
            </w:r>
            <w:r w:rsidR="00F613D3" w:rsidRPr="00F613D3">
              <w:rPr>
                <w:i/>
                <w:noProof/>
              </w:rPr>
              <w:t>baffle</w:t>
            </w:r>
            <w:r>
              <w:rPr>
                <w:noProof/>
              </w:rPr>
              <w:t xml:space="preserve">s," </w:t>
            </w:r>
            <w:r>
              <w:rPr>
                <w:i/>
                <w:iCs/>
                <w:noProof/>
              </w:rPr>
              <w:t xml:space="preserve">Int. Com. in Heat and Mass Transfer, </w:t>
            </w:r>
            <w:r>
              <w:rPr>
                <w:noProof/>
              </w:rPr>
              <w:t xml:space="preserve">vol. 37, p. 835–840, 2010.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[19] </w:t>
            </w:r>
          </w:p>
        </w:tc>
        <w:tc>
          <w:tcPr>
            <w:tcW w:w="0" w:type="auto"/>
            <w:hideMark/>
          </w:tcPr>
          <w:p w:rsidR="00CF6877" w:rsidRDefault="00CF6877" w:rsidP="0004502D">
            <w:pPr>
              <w:pStyle w:val="Bibliography"/>
              <w:jc w:val="both"/>
              <w:rPr>
                <w:rFonts w:eastAsiaTheme="minorEastAsia"/>
                <w:noProof/>
              </w:rPr>
            </w:pPr>
            <w:r>
              <w:rPr>
                <w:noProof/>
              </w:rPr>
              <w:t xml:space="preserve">I. Kurtbas and E. Turgut, "Experimental Investigation of Solar Air Heater with Free and Fixed </w:t>
            </w:r>
            <w:r w:rsidR="00F613D3" w:rsidRPr="00F613D3">
              <w:rPr>
                <w:i/>
                <w:noProof/>
              </w:rPr>
              <w:t>Fin</w:t>
            </w:r>
            <w:r>
              <w:rPr>
                <w:noProof/>
              </w:rPr>
              <w:t xml:space="preserve">s: Efficiency and </w:t>
            </w:r>
            <w:r>
              <w:rPr>
                <w:noProof/>
              </w:rPr>
              <w:lastRenderedPageBreak/>
              <w:t xml:space="preserve">Exergy Loss," </w:t>
            </w:r>
            <w:r>
              <w:rPr>
                <w:i/>
                <w:iCs/>
                <w:noProof/>
              </w:rPr>
              <w:t xml:space="preserve">Int. J. of Science &amp; Technology, </w:t>
            </w:r>
            <w:r>
              <w:rPr>
                <w:noProof/>
              </w:rPr>
              <w:t xml:space="preserve">vol. Volume 1, no. No 1, pp. 75-82., 2006.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lastRenderedPageBreak/>
              <w:t xml:space="preserve">[20] </w:t>
            </w:r>
          </w:p>
        </w:tc>
        <w:tc>
          <w:tcPr>
            <w:tcW w:w="0" w:type="auto"/>
            <w:hideMark/>
          </w:tcPr>
          <w:p w:rsidR="00CF6877" w:rsidRDefault="00CF6877" w:rsidP="0004502D">
            <w:pPr>
              <w:pStyle w:val="Bibliography"/>
              <w:jc w:val="both"/>
              <w:rPr>
                <w:rFonts w:eastAsiaTheme="minorEastAsia"/>
                <w:noProof/>
              </w:rPr>
            </w:pPr>
            <w:r>
              <w:rPr>
                <w:noProof/>
              </w:rPr>
              <w:t xml:space="preserve">B. S. Romdhane, "The air solar collectors: Comparative study, introduction of </w:t>
            </w:r>
            <w:r w:rsidR="00F613D3" w:rsidRPr="00F613D3">
              <w:rPr>
                <w:i/>
                <w:noProof/>
              </w:rPr>
              <w:t>baffle</w:t>
            </w:r>
            <w:r>
              <w:rPr>
                <w:noProof/>
              </w:rPr>
              <w:t xml:space="preserve">s to favor the heat transfer," </w:t>
            </w:r>
            <w:r>
              <w:rPr>
                <w:i/>
                <w:iCs/>
                <w:noProof/>
              </w:rPr>
              <w:t xml:space="preserve">Solar Energy, </w:t>
            </w:r>
            <w:r>
              <w:rPr>
                <w:noProof/>
              </w:rPr>
              <w:t xml:space="preserve">vol. 81, p. 139 – 149, 2007.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[21] </w:t>
            </w:r>
          </w:p>
        </w:tc>
        <w:tc>
          <w:tcPr>
            <w:tcW w:w="0" w:type="auto"/>
            <w:hideMark/>
          </w:tcPr>
          <w:p w:rsidR="00CF6877" w:rsidRDefault="00CF6877" w:rsidP="0004502D">
            <w:pPr>
              <w:pStyle w:val="Bibliography"/>
              <w:jc w:val="both"/>
              <w:rPr>
                <w:rFonts w:eastAsiaTheme="minorEastAsia"/>
                <w:noProof/>
              </w:rPr>
            </w:pPr>
            <w:r>
              <w:rPr>
                <w:noProof/>
              </w:rPr>
              <w:t xml:space="preserve">A. Abene, V. Dubois, M. Le Ray and A. Oagued, "Study of a solar air flat plate collector: use of </w:t>
            </w:r>
            <w:r w:rsidR="00F613D3" w:rsidRPr="00F613D3">
              <w:rPr>
                <w:i/>
                <w:noProof/>
              </w:rPr>
              <w:t>obstacle</w:t>
            </w:r>
            <w:r>
              <w:rPr>
                <w:noProof/>
              </w:rPr>
              <w:t xml:space="preserve"> and application for the drying of grape," </w:t>
            </w:r>
            <w:r>
              <w:rPr>
                <w:i/>
                <w:iCs/>
                <w:noProof/>
              </w:rPr>
              <w:t xml:space="preserve">J. of Food Engineering, </w:t>
            </w:r>
            <w:r>
              <w:rPr>
                <w:noProof/>
              </w:rPr>
              <w:t xml:space="preserve">vol. 65, p. 15 – 22, 2004.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[22] </w:t>
            </w:r>
          </w:p>
        </w:tc>
        <w:tc>
          <w:tcPr>
            <w:tcW w:w="0" w:type="auto"/>
            <w:hideMark/>
          </w:tcPr>
          <w:p w:rsidR="00CF6877" w:rsidRDefault="00CF6877" w:rsidP="0004502D">
            <w:pPr>
              <w:pStyle w:val="Bibliography"/>
              <w:jc w:val="both"/>
              <w:rPr>
                <w:rFonts w:eastAsiaTheme="minorEastAsia"/>
                <w:noProof/>
              </w:rPr>
            </w:pPr>
            <w:r>
              <w:rPr>
                <w:noProof/>
              </w:rPr>
              <w:t xml:space="preserve">H. Esen, "Experimental energy and exergy analysis of a double-flow solar air heater having different </w:t>
            </w:r>
            <w:r w:rsidR="00F613D3" w:rsidRPr="00F613D3">
              <w:rPr>
                <w:i/>
                <w:noProof/>
              </w:rPr>
              <w:t>obstacle</w:t>
            </w:r>
            <w:r>
              <w:rPr>
                <w:noProof/>
              </w:rPr>
              <w:t xml:space="preserve"> on absorber plates," </w:t>
            </w:r>
            <w:r>
              <w:rPr>
                <w:i/>
                <w:iCs/>
                <w:noProof/>
              </w:rPr>
              <w:t xml:space="preserve">Building and Environment, </w:t>
            </w:r>
            <w:r>
              <w:rPr>
                <w:noProof/>
              </w:rPr>
              <w:t xml:space="preserve">vol. 43, p. 1046–1054, 2008.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[23] </w:t>
            </w:r>
          </w:p>
        </w:tc>
        <w:tc>
          <w:tcPr>
            <w:tcW w:w="0" w:type="auto"/>
            <w:hideMark/>
          </w:tcPr>
          <w:p w:rsidR="00CF6877" w:rsidRDefault="00CF6877" w:rsidP="0004502D">
            <w:pPr>
              <w:pStyle w:val="Bibliography"/>
              <w:jc w:val="both"/>
              <w:rPr>
                <w:rFonts w:eastAsiaTheme="minorEastAsia"/>
                <w:noProof/>
              </w:rPr>
            </w:pPr>
            <w:r>
              <w:rPr>
                <w:noProof/>
              </w:rPr>
              <w:t xml:space="preserve">E. K. Akpinar and F. Koçyiğit, "Experimental investigation of thermal performance of solar air heater having different </w:t>
            </w:r>
            <w:r w:rsidR="00F613D3" w:rsidRPr="00F613D3">
              <w:rPr>
                <w:i/>
                <w:noProof/>
              </w:rPr>
              <w:t>obstacle</w:t>
            </w:r>
            <w:r>
              <w:rPr>
                <w:noProof/>
              </w:rPr>
              <w:t xml:space="preserve"> on absorber plates," </w:t>
            </w:r>
            <w:r>
              <w:rPr>
                <w:i/>
                <w:iCs/>
                <w:noProof/>
              </w:rPr>
              <w:t xml:space="preserve">Int. Com. in Heat and Mass Transfer, </w:t>
            </w:r>
            <w:r>
              <w:rPr>
                <w:noProof/>
              </w:rPr>
              <w:t xml:space="preserve">vol. 37, p. 416–421, 2010.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[24] </w:t>
            </w:r>
          </w:p>
        </w:tc>
        <w:tc>
          <w:tcPr>
            <w:tcW w:w="0" w:type="auto"/>
            <w:hideMark/>
          </w:tcPr>
          <w:p w:rsidR="00CF6877" w:rsidRDefault="00CF6877" w:rsidP="0004502D">
            <w:pPr>
              <w:pStyle w:val="Bibliography"/>
              <w:jc w:val="both"/>
              <w:rPr>
                <w:rFonts w:eastAsiaTheme="minorEastAsia"/>
                <w:noProof/>
              </w:rPr>
            </w:pPr>
            <w:r>
              <w:rPr>
                <w:noProof/>
              </w:rPr>
              <w:t xml:space="preserve">A. Bekele, M. Mishra and S. Dutta, "Effects of Delta-Shaped </w:t>
            </w:r>
            <w:r w:rsidR="00F613D3" w:rsidRPr="00F613D3">
              <w:rPr>
                <w:i/>
                <w:noProof/>
              </w:rPr>
              <w:t>Obstacle</w:t>
            </w:r>
            <w:r>
              <w:rPr>
                <w:noProof/>
              </w:rPr>
              <w:t xml:space="preserve"> on the Thermal Performance of Solar Air Heater," </w:t>
            </w:r>
            <w:r>
              <w:rPr>
                <w:i/>
                <w:iCs/>
                <w:noProof/>
              </w:rPr>
              <w:t xml:space="preserve">Hindawi Publishing Corporation: Advances in Mechanical Engineering, </w:t>
            </w:r>
            <w:r>
              <w:rPr>
                <w:noProof/>
              </w:rPr>
              <w:t xml:space="preserve">vol. 2011, p. 10 pages, 2011.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[25] </w:t>
            </w:r>
          </w:p>
        </w:tc>
        <w:tc>
          <w:tcPr>
            <w:tcW w:w="0" w:type="auto"/>
            <w:hideMark/>
          </w:tcPr>
          <w:p w:rsidR="00CF6877" w:rsidRDefault="00CF6877" w:rsidP="0004502D">
            <w:pPr>
              <w:pStyle w:val="Bibliography"/>
              <w:jc w:val="both"/>
              <w:rPr>
                <w:rFonts w:eastAsiaTheme="minorEastAsia"/>
                <w:noProof/>
              </w:rPr>
            </w:pPr>
            <w:r>
              <w:rPr>
                <w:noProof/>
              </w:rPr>
              <w:t xml:space="preserve">G. S. Ratnam and S. Vengadesan, "Performance of two equation turbulence meodels for prediction of flow and heat transfer over a wall mounted cube," </w:t>
            </w:r>
            <w:r>
              <w:rPr>
                <w:i/>
                <w:iCs/>
                <w:noProof/>
              </w:rPr>
              <w:t xml:space="preserve">International Journal of Heat and Mass Transfer, </w:t>
            </w:r>
            <w:r>
              <w:rPr>
                <w:noProof/>
              </w:rPr>
              <w:t xml:space="preserve">no. 51, pp. 2834-2846, 2008.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[26] </w:t>
            </w:r>
          </w:p>
        </w:tc>
        <w:tc>
          <w:tcPr>
            <w:tcW w:w="0" w:type="auto"/>
            <w:hideMark/>
          </w:tcPr>
          <w:p w:rsidR="00CF6877" w:rsidRDefault="00CF6877" w:rsidP="0004502D">
            <w:pPr>
              <w:pStyle w:val="Bibliography"/>
              <w:jc w:val="both"/>
              <w:rPr>
                <w:rFonts w:eastAsiaTheme="minorEastAsia"/>
                <w:noProof/>
              </w:rPr>
            </w:pPr>
            <w:r>
              <w:rPr>
                <w:noProof/>
              </w:rPr>
              <w:t>S. Srikanth, A. K. Dhiman and S. Bijjam, "Con</w:t>
            </w:r>
            <w:r w:rsidR="00F613D3" w:rsidRPr="00F613D3">
              <w:rPr>
                <w:i/>
                <w:noProof/>
              </w:rPr>
              <w:t>fin</w:t>
            </w:r>
            <w:r>
              <w:rPr>
                <w:noProof/>
              </w:rPr>
              <w:t xml:space="preserve">ed flow and heat transfer across a triangular cylinder in a channel," </w:t>
            </w:r>
            <w:r>
              <w:rPr>
                <w:i/>
                <w:iCs/>
                <w:noProof/>
              </w:rPr>
              <w:t xml:space="preserve">International Journal of Thermal Sciences, </w:t>
            </w:r>
            <w:r>
              <w:rPr>
                <w:noProof/>
              </w:rPr>
              <w:t xml:space="preserve">no. 49, pp. 2191-2200, 2010.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[27] </w:t>
            </w:r>
          </w:p>
        </w:tc>
        <w:tc>
          <w:tcPr>
            <w:tcW w:w="0" w:type="auto"/>
            <w:hideMark/>
          </w:tcPr>
          <w:p w:rsidR="00CF6877" w:rsidRDefault="00CF6877" w:rsidP="0004502D">
            <w:pPr>
              <w:pStyle w:val="Bibliography"/>
              <w:jc w:val="both"/>
              <w:rPr>
                <w:rFonts w:eastAsiaTheme="minorEastAsia"/>
                <w:noProof/>
              </w:rPr>
            </w:pPr>
            <w:r>
              <w:rPr>
                <w:noProof/>
              </w:rPr>
              <w:t xml:space="preserve">K. Szczepanik, A. Ooi, L. Aye and G. Rosengarten, "A numerical study of heat transfer from a cylinder in cross flow," </w:t>
            </w:r>
            <w:r>
              <w:rPr>
                <w:i/>
                <w:iCs/>
                <w:noProof/>
              </w:rPr>
              <w:t xml:space="preserve">15th Australasian Fluid Mechanics Conference, </w:t>
            </w:r>
            <w:r>
              <w:rPr>
                <w:noProof/>
              </w:rPr>
              <w:t xml:space="preserve">2004.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[28] </w:t>
            </w:r>
          </w:p>
        </w:tc>
        <w:tc>
          <w:tcPr>
            <w:tcW w:w="0" w:type="auto"/>
            <w:hideMark/>
          </w:tcPr>
          <w:p w:rsidR="00CF6877" w:rsidRDefault="00CF6877" w:rsidP="0004502D">
            <w:pPr>
              <w:pStyle w:val="Bibliography"/>
              <w:jc w:val="both"/>
              <w:rPr>
                <w:rFonts w:eastAsiaTheme="minorEastAsia"/>
                <w:noProof/>
              </w:rPr>
            </w:pPr>
            <w:r>
              <w:rPr>
                <w:noProof/>
              </w:rPr>
              <w:t xml:space="preserve">S. Eiamsa-ard and P. Promvonge, "Numerical study on heat transfer of turbulent channel flow over periodic grooves," </w:t>
            </w:r>
            <w:r>
              <w:rPr>
                <w:i/>
                <w:iCs/>
                <w:noProof/>
              </w:rPr>
              <w:t xml:space="preserve">International Communications in Heat and Mass Transfer, </w:t>
            </w:r>
            <w:r>
              <w:rPr>
                <w:noProof/>
              </w:rPr>
              <w:t xml:space="preserve">no. 35, pp. 844-852, 2008. </w:t>
            </w:r>
          </w:p>
        </w:tc>
      </w:tr>
      <w:tr w:rsidR="00CF6877" w:rsidTr="00CF6877">
        <w:trPr>
          <w:tblCellSpacing w:w="15" w:type="dxa"/>
        </w:trPr>
        <w:tc>
          <w:tcPr>
            <w:tcW w:w="187" w:type="pct"/>
            <w:hideMark/>
          </w:tcPr>
          <w:p w:rsidR="00CF6877" w:rsidRDefault="00CF6877" w:rsidP="0004502D">
            <w:pPr>
              <w:pStyle w:val="Bibliography"/>
              <w:jc w:val="both"/>
              <w:rPr>
                <w:rFonts w:eastAsiaTheme="minorEastAsia"/>
                <w:noProof/>
              </w:rPr>
            </w:pPr>
            <w:r>
              <w:rPr>
                <w:noProof/>
              </w:rPr>
              <w:t xml:space="preserve">[29] </w:t>
            </w:r>
          </w:p>
        </w:tc>
        <w:tc>
          <w:tcPr>
            <w:tcW w:w="0" w:type="auto"/>
            <w:hideMark/>
          </w:tcPr>
          <w:p w:rsidR="00CF6877" w:rsidRDefault="00CF6877" w:rsidP="0004502D">
            <w:pPr>
              <w:pStyle w:val="Bibliography"/>
              <w:jc w:val="both"/>
              <w:rPr>
                <w:rFonts w:eastAsiaTheme="minorEastAsia"/>
                <w:noProof/>
              </w:rPr>
            </w:pPr>
            <w:r>
              <w:rPr>
                <w:noProof/>
              </w:rPr>
              <w:t xml:space="preserve">FLUENT, FLUENT User's Guide, 2003. </w:t>
            </w:r>
          </w:p>
        </w:tc>
      </w:tr>
    </w:tbl>
    <w:p w:rsidR="00CF6877" w:rsidRPr="00CF6877" w:rsidRDefault="00CF6877" w:rsidP="0004502D">
      <w:pPr>
        <w:jc w:val="both"/>
        <w:rPr>
          <w:rFonts w:eastAsia="Times New Roman"/>
          <w:noProof/>
        </w:rPr>
      </w:pPr>
    </w:p>
    <w:p w:rsidR="00306C51" w:rsidRPr="00194AAD" w:rsidRDefault="001B79CA" w:rsidP="0004502D">
      <w:pPr>
        <w:widowControl/>
        <w:tabs>
          <w:tab w:val="left" w:pos="750"/>
        </w:tabs>
        <w:overflowPunct w:val="0"/>
        <w:adjustRightInd w:val="0"/>
        <w:jc w:val="both"/>
        <w:textAlignment w:val="baseline"/>
        <w:rPr>
          <w:lang w:eastAsia="en-US"/>
        </w:rPr>
      </w:pPr>
      <w:r>
        <w:rPr>
          <w:lang w:eastAsia="en-US"/>
        </w:rPr>
        <w:fldChar w:fldCharType="end"/>
      </w:r>
    </w:p>
    <w:sectPr w:rsidR="00306C51" w:rsidRPr="00194AAD" w:rsidSect="002047B4">
      <w:type w:val="continuous"/>
      <w:pgSz w:w="11907" w:h="16840" w:code="9"/>
      <w:pgMar w:top="1644" w:right="851" w:bottom="1134" w:left="1418" w:header="720" w:footer="567" w:gutter="0"/>
      <w:cols w:space="85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43A0" w:rsidRDefault="009043A0">
      <w:r>
        <w:separator/>
      </w:r>
    </w:p>
  </w:endnote>
  <w:endnote w:type="continuationSeparator" w:id="1">
    <w:p w:rsidR="009043A0" w:rsidRDefault="009043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Arial-Bold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43A0" w:rsidRDefault="009043A0">
      <w:r>
        <w:separator/>
      </w:r>
    </w:p>
  </w:footnote>
  <w:footnote w:type="continuationSeparator" w:id="1">
    <w:p w:rsidR="009043A0" w:rsidRDefault="009043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05B4161"/>
    <w:multiLevelType w:val="hybridMultilevel"/>
    <w:tmpl w:val="F9C238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075081"/>
    <w:multiLevelType w:val="hybridMultilevel"/>
    <w:tmpl w:val="3326B43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cs="Wingdings" w:hint="default"/>
      </w:rPr>
    </w:lvl>
    <w:lvl w:ilvl="3" w:tplc="FFFFFFFF">
      <w:start w:val="1"/>
      <w:numFmt w:val="bullet"/>
      <w:lvlText w:val=""/>
      <w:lvlJc w:val="left"/>
      <w:pPr>
        <w:tabs>
          <w:tab w:val="num" w:pos="2880"/>
        </w:tabs>
        <w:ind w:left="2880" w:hanging="360"/>
      </w:pPr>
      <w:rPr>
        <w:rFonts w:ascii="Symbol" w:hAnsi="Symbol" w:cs="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Wingdings" w:hint="default"/>
      </w:rPr>
    </w:lvl>
    <w:lvl w:ilvl="6" w:tplc="FFFFFFFF">
      <w:start w:val="1"/>
      <w:numFmt w:val="bullet"/>
      <w:lvlText w:val=""/>
      <w:lvlJc w:val="left"/>
      <w:pPr>
        <w:tabs>
          <w:tab w:val="num" w:pos="5040"/>
        </w:tabs>
        <w:ind w:left="5040" w:hanging="360"/>
      </w:pPr>
      <w:rPr>
        <w:rFonts w:ascii="Symbol" w:hAnsi="Symbol" w:cs="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Wingdings" w:hint="default"/>
      </w:rPr>
    </w:lvl>
  </w:abstractNum>
  <w:abstractNum w:abstractNumId="3">
    <w:nsid w:val="1B9A0999"/>
    <w:multiLevelType w:val="hybridMultilevel"/>
    <w:tmpl w:val="84F406EC"/>
    <w:lvl w:ilvl="0" w:tplc="FFFFFFFF">
      <w:start w:val="1"/>
      <w:numFmt w:val="lowerLetter"/>
      <w:lvlText w:val="%1."/>
      <w:lvlJc w:val="left"/>
      <w:pPr>
        <w:tabs>
          <w:tab w:val="num" w:pos="720"/>
        </w:tabs>
        <w:ind w:left="720" w:hanging="360"/>
      </w:pPr>
      <w:rPr>
        <w:rFonts w:ascii="Times New Roman" w:eastAsia="Times New Roman" w:hAnsi="Times New Roman"/>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
    <w:nsid w:val="1C011069"/>
    <w:multiLevelType w:val="hybridMultilevel"/>
    <w:tmpl w:val="0EEE2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1072A6"/>
    <w:multiLevelType w:val="singleLevel"/>
    <w:tmpl w:val="43907BA2"/>
    <w:lvl w:ilvl="0">
      <w:start w:val="1"/>
      <w:numFmt w:val="decimal"/>
      <w:lvlText w:val="%1"/>
      <w:legacy w:legacy="1" w:legacySpace="0" w:legacyIndent="360"/>
      <w:lvlJc w:val="left"/>
      <w:pPr>
        <w:ind w:left="360" w:hanging="360"/>
      </w:pPr>
    </w:lvl>
  </w:abstractNum>
  <w:abstractNum w:abstractNumId="6">
    <w:nsid w:val="261E0402"/>
    <w:multiLevelType w:val="hybridMultilevel"/>
    <w:tmpl w:val="2668B628"/>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B0106F8"/>
    <w:multiLevelType w:val="hybridMultilevel"/>
    <w:tmpl w:val="0EEE2BF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52461F2"/>
    <w:multiLevelType w:val="hybridMultilevel"/>
    <w:tmpl w:val="BA3E669A"/>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9">
    <w:nsid w:val="35BC2933"/>
    <w:multiLevelType w:val="hybridMultilevel"/>
    <w:tmpl w:val="4E5486C2"/>
    <w:lvl w:ilvl="0" w:tplc="413AA57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E254B67"/>
    <w:multiLevelType w:val="hybridMultilevel"/>
    <w:tmpl w:val="DAC4530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1">
    <w:nsid w:val="3E464F1D"/>
    <w:multiLevelType w:val="singleLevel"/>
    <w:tmpl w:val="0409000F"/>
    <w:lvl w:ilvl="0">
      <w:start w:val="1"/>
      <w:numFmt w:val="decimal"/>
      <w:lvlText w:val="%1."/>
      <w:lvlJc w:val="left"/>
      <w:pPr>
        <w:tabs>
          <w:tab w:val="num" w:pos="360"/>
        </w:tabs>
        <w:ind w:left="360" w:hanging="360"/>
      </w:pPr>
    </w:lvl>
  </w:abstractNum>
  <w:abstractNum w:abstractNumId="12">
    <w:nsid w:val="404D0A0F"/>
    <w:multiLevelType w:val="hybridMultilevel"/>
    <w:tmpl w:val="DF66C5E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33E56BA"/>
    <w:multiLevelType w:val="singleLevel"/>
    <w:tmpl w:val="0409000F"/>
    <w:lvl w:ilvl="0">
      <w:start w:val="1"/>
      <w:numFmt w:val="decimal"/>
      <w:lvlText w:val="%1."/>
      <w:lvlJc w:val="left"/>
      <w:pPr>
        <w:tabs>
          <w:tab w:val="num" w:pos="360"/>
        </w:tabs>
        <w:ind w:left="360" w:hanging="360"/>
      </w:pPr>
    </w:lvl>
  </w:abstractNum>
  <w:abstractNum w:abstractNumId="14">
    <w:nsid w:val="4C232131"/>
    <w:multiLevelType w:val="singleLevel"/>
    <w:tmpl w:val="43907BA2"/>
    <w:lvl w:ilvl="0">
      <w:start w:val="1"/>
      <w:numFmt w:val="decimal"/>
      <w:lvlText w:val="%1"/>
      <w:legacy w:legacy="1" w:legacySpace="0" w:legacyIndent="360"/>
      <w:lvlJc w:val="left"/>
      <w:pPr>
        <w:ind w:left="360" w:hanging="360"/>
      </w:pPr>
    </w:lvl>
  </w:abstractNum>
  <w:abstractNum w:abstractNumId="15">
    <w:nsid w:val="53AF1FBC"/>
    <w:multiLevelType w:val="hybridMultilevel"/>
    <w:tmpl w:val="44EEBEE8"/>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6">
    <w:nsid w:val="56670081"/>
    <w:multiLevelType w:val="hybridMultilevel"/>
    <w:tmpl w:val="27321EF8"/>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4ED329D"/>
    <w:multiLevelType w:val="hybridMultilevel"/>
    <w:tmpl w:val="3C666444"/>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rFonts w:ascii="Times New Roman" w:eastAsia="Times New Roman" w:hAnsi="Times New Roman"/>
      </w:rPr>
    </w:lvl>
    <w:lvl w:ilvl="2" w:tplc="FFFFFFFF">
      <w:start w:val="1"/>
      <w:numFmt w:val="decimal"/>
      <w:lvlText w:val="%3)"/>
      <w:lvlJc w:val="left"/>
      <w:pPr>
        <w:tabs>
          <w:tab w:val="num" w:pos="2340"/>
        </w:tabs>
        <w:ind w:left="2340" w:hanging="360"/>
      </w:pPr>
      <w:rPr>
        <w:i w:val="0"/>
        <w:iCs w:val="0"/>
      </w:rPr>
    </w:lvl>
    <w:lvl w:ilvl="3" w:tplc="FFFFFFFF">
      <w:start w:val="3"/>
      <w:numFmt w:val="bullet"/>
      <w:lvlText w:val="-"/>
      <w:lvlJc w:val="left"/>
      <w:pPr>
        <w:tabs>
          <w:tab w:val="num" w:pos="2880"/>
        </w:tabs>
        <w:ind w:left="2880" w:hanging="360"/>
      </w:pPr>
      <w:rPr>
        <w:rFonts w:ascii="Times New Roman" w:eastAsia="Times New Roman" w:hAnsi="Times New Roman" w:hint="default"/>
      </w:r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8">
    <w:nsid w:val="64FE264D"/>
    <w:multiLevelType w:val="hybridMultilevel"/>
    <w:tmpl w:val="3F3A03BE"/>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9">
    <w:nsid w:val="6CAB2C85"/>
    <w:multiLevelType w:val="hybridMultilevel"/>
    <w:tmpl w:val="4EAEBF44"/>
    <w:lvl w:ilvl="0" w:tplc="0409000F">
      <w:start w:val="1"/>
      <w:numFmt w:val="decimal"/>
      <w:lvlText w:val="%1."/>
      <w:lvlJc w:val="left"/>
      <w:pPr>
        <w:tabs>
          <w:tab w:val="num" w:pos="720"/>
        </w:tabs>
        <w:ind w:left="720" w:hanging="360"/>
      </w:pPr>
      <w:rPr>
        <w:rFont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0">
    <w:nsid w:val="6FC475C9"/>
    <w:multiLevelType w:val="hybridMultilevel"/>
    <w:tmpl w:val="04429DB2"/>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1">
    <w:nsid w:val="72C420B1"/>
    <w:multiLevelType w:val="hybridMultilevel"/>
    <w:tmpl w:val="E2FEB490"/>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cs="Symbol" w:hint="default"/>
        </w:rPr>
      </w:lvl>
    </w:lvlOverride>
  </w:num>
  <w:num w:numId="2">
    <w:abstractNumId w:val="5"/>
  </w:num>
  <w:num w:numId="3">
    <w:abstractNumId w:val="14"/>
  </w:num>
  <w:num w:numId="4">
    <w:abstractNumId w:val="11"/>
  </w:num>
  <w:num w:numId="5">
    <w:abstractNumId w:val="13"/>
  </w:num>
  <w:num w:numId="6">
    <w:abstractNumId w:val="3"/>
  </w:num>
  <w:num w:numId="7">
    <w:abstractNumId w:val="2"/>
  </w:num>
  <w:num w:numId="8">
    <w:abstractNumId w:val="17"/>
  </w:num>
  <w:num w:numId="9">
    <w:abstractNumId w:val="21"/>
  </w:num>
  <w:num w:numId="10">
    <w:abstractNumId w:val="15"/>
  </w:num>
  <w:num w:numId="11">
    <w:abstractNumId w:val="10"/>
  </w:num>
  <w:num w:numId="12">
    <w:abstractNumId w:val="18"/>
  </w:num>
  <w:num w:numId="13">
    <w:abstractNumId w:val="20"/>
  </w:num>
  <w:num w:numId="14">
    <w:abstractNumId w:val="8"/>
  </w:num>
  <w:num w:numId="15">
    <w:abstractNumId w:val="6"/>
  </w:num>
  <w:num w:numId="16">
    <w:abstractNumId w:val="19"/>
  </w:num>
  <w:num w:numId="17">
    <w:abstractNumId w:val="1"/>
  </w:num>
  <w:num w:numId="18">
    <w:abstractNumId w:val="12"/>
  </w:num>
  <w:num w:numId="19">
    <w:abstractNumId w:val="9"/>
  </w:num>
  <w:num w:numId="20">
    <w:abstractNumId w:val="16"/>
  </w:num>
  <w:num w:numId="21">
    <w:abstractNumId w:val="4"/>
  </w:num>
  <w:num w:numId="2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71682"/>
  </w:hdrShapeDefaults>
  <w:footnotePr>
    <w:footnote w:id="0"/>
    <w:footnote w:id="1"/>
  </w:footnotePr>
  <w:endnotePr>
    <w:endnote w:id="0"/>
    <w:endnote w:id="1"/>
  </w:endnotePr>
  <w:compat>
    <w:useFELayout/>
  </w:compat>
  <w:rsids>
    <w:rsidRoot w:val="00555877"/>
    <w:rsid w:val="000000A6"/>
    <w:rsid w:val="000262ED"/>
    <w:rsid w:val="00027348"/>
    <w:rsid w:val="0004502D"/>
    <w:rsid w:val="000508DC"/>
    <w:rsid w:val="000A02FE"/>
    <w:rsid w:val="000A04BA"/>
    <w:rsid w:val="000B1065"/>
    <w:rsid w:val="000B3D1C"/>
    <w:rsid w:val="000C6DE4"/>
    <w:rsid w:val="000D4290"/>
    <w:rsid w:val="000D4CB0"/>
    <w:rsid w:val="000E3441"/>
    <w:rsid w:val="000E6758"/>
    <w:rsid w:val="000F0269"/>
    <w:rsid w:val="000F0F99"/>
    <w:rsid w:val="00103FD6"/>
    <w:rsid w:val="00117709"/>
    <w:rsid w:val="00130864"/>
    <w:rsid w:val="00142A85"/>
    <w:rsid w:val="001430B9"/>
    <w:rsid w:val="0014637A"/>
    <w:rsid w:val="00146421"/>
    <w:rsid w:val="00151657"/>
    <w:rsid w:val="00161B26"/>
    <w:rsid w:val="00165A2A"/>
    <w:rsid w:val="00166369"/>
    <w:rsid w:val="00166B3B"/>
    <w:rsid w:val="00171968"/>
    <w:rsid w:val="00194AAD"/>
    <w:rsid w:val="001A2A1B"/>
    <w:rsid w:val="001A4E4D"/>
    <w:rsid w:val="001B79CA"/>
    <w:rsid w:val="001C221A"/>
    <w:rsid w:val="001D39B5"/>
    <w:rsid w:val="001D5E59"/>
    <w:rsid w:val="001D7A71"/>
    <w:rsid w:val="001E1119"/>
    <w:rsid w:val="001E5DBE"/>
    <w:rsid w:val="001E6862"/>
    <w:rsid w:val="002047B4"/>
    <w:rsid w:val="002128C7"/>
    <w:rsid w:val="00214522"/>
    <w:rsid w:val="00223CB4"/>
    <w:rsid w:val="00225CB1"/>
    <w:rsid w:val="00236CEF"/>
    <w:rsid w:val="002439B3"/>
    <w:rsid w:val="002450A5"/>
    <w:rsid w:val="00245194"/>
    <w:rsid w:val="002674B6"/>
    <w:rsid w:val="002A351C"/>
    <w:rsid w:val="002B16DB"/>
    <w:rsid w:val="002D2548"/>
    <w:rsid w:val="002E585B"/>
    <w:rsid w:val="002E7BC7"/>
    <w:rsid w:val="0030033D"/>
    <w:rsid w:val="00306C51"/>
    <w:rsid w:val="00307F7A"/>
    <w:rsid w:val="00323B7E"/>
    <w:rsid w:val="00326024"/>
    <w:rsid w:val="00351D87"/>
    <w:rsid w:val="00362886"/>
    <w:rsid w:val="0036450F"/>
    <w:rsid w:val="003652E2"/>
    <w:rsid w:val="00367ED8"/>
    <w:rsid w:val="00371599"/>
    <w:rsid w:val="00373260"/>
    <w:rsid w:val="00384481"/>
    <w:rsid w:val="00397398"/>
    <w:rsid w:val="003B39A1"/>
    <w:rsid w:val="003C0308"/>
    <w:rsid w:val="003C46C3"/>
    <w:rsid w:val="003D315F"/>
    <w:rsid w:val="003F053B"/>
    <w:rsid w:val="003F0B22"/>
    <w:rsid w:val="003F1806"/>
    <w:rsid w:val="003F6EE7"/>
    <w:rsid w:val="00400AE9"/>
    <w:rsid w:val="004010B1"/>
    <w:rsid w:val="00401BBC"/>
    <w:rsid w:val="0042471C"/>
    <w:rsid w:val="00451870"/>
    <w:rsid w:val="00451BDB"/>
    <w:rsid w:val="00461828"/>
    <w:rsid w:val="004625D5"/>
    <w:rsid w:val="00462904"/>
    <w:rsid w:val="00465DFF"/>
    <w:rsid w:val="00477FA9"/>
    <w:rsid w:val="004820C5"/>
    <w:rsid w:val="00485F38"/>
    <w:rsid w:val="00493933"/>
    <w:rsid w:val="00493F6D"/>
    <w:rsid w:val="004A2077"/>
    <w:rsid w:val="004A4454"/>
    <w:rsid w:val="004A64A8"/>
    <w:rsid w:val="004A7DC7"/>
    <w:rsid w:val="004B2CE4"/>
    <w:rsid w:val="004D00A9"/>
    <w:rsid w:val="004E4236"/>
    <w:rsid w:val="005020F8"/>
    <w:rsid w:val="005217E4"/>
    <w:rsid w:val="00542A0C"/>
    <w:rsid w:val="005435C7"/>
    <w:rsid w:val="0054696E"/>
    <w:rsid w:val="005474B8"/>
    <w:rsid w:val="00555877"/>
    <w:rsid w:val="00563A69"/>
    <w:rsid w:val="005676D7"/>
    <w:rsid w:val="00581C9A"/>
    <w:rsid w:val="00582E34"/>
    <w:rsid w:val="00592804"/>
    <w:rsid w:val="00594CE7"/>
    <w:rsid w:val="00596324"/>
    <w:rsid w:val="005A077E"/>
    <w:rsid w:val="005B1B98"/>
    <w:rsid w:val="005B5BAE"/>
    <w:rsid w:val="005C2B3C"/>
    <w:rsid w:val="005D1F84"/>
    <w:rsid w:val="005D78CB"/>
    <w:rsid w:val="005D7EC1"/>
    <w:rsid w:val="005E44D7"/>
    <w:rsid w:val="00600E30"/>
    <w:rsid w:val="00601B84"/>
    <w:rsid w:val="006050F1"/>
    <w:rsid w:val="006079C4"/>
    <w:rsid w:val="00611C0A"/>
    <w:rsid w:val="00621F37"/>
    <w:rsid w:val="006274E5"/>
    <w:rsid w:val="00643845"/>
    <w:rsid w:val="00670FAF"/>
    <w:rsid w:val="00690DAC"/>
    <w:rsid w:val="0069679F"/>
    <w:rsid w:val="006A43D2"/>
    <w:rsid w:val="006B1F74"/>
    <w:rsid w:val="006D127D"/>
    <w:rsid w:val="006D369D"/>
    <w:rsid w:val="006E50B6"/>
    <w:rsid w:val="006F47EF"/>
    <w:rsid w:val="00700394"/>
    <w:rsid w:val="00727EB2"/>
    <w:rsid w:val="00731D94"/>
    <w:rsid w:val="00737A5F"/>
    <w:rsid w:val="007628E4"/>
    <w:rsid w:val="00763D4D"/>
    <w:rsid w:val="007675A3"/>
    <w:rsid w:val="00771B80"/>
    <w:rsid w:val="00774ACF"/>
    <w:rsid w:val="00774F24"/>
    <w:rsid w:val="00781828"/>
    <w:rsid w:val="007963C5"/>
    <w:rsid w:val="007A4125"/>
    <w:rsid w:val="007A69F6"/>
    <w:rsid w:val="007B19EC"/>
    <w:rsid w:val="007C1C2C"/>
    <w:rsid w:val="007C46AE"/>
    <w:rsid w:val="007D3D02"/>
    <w:rsid w:val="007D7109"/>
    <w:rsid w:val="007F0CF5"/>
    <w:rsid w:val="007F5FCB"/>
    <w:rsid w:val="00815BB2"/>
    <w:rsid w:val="008160D7"/>
    <w:rsid w:val="008209B3"/>
    <w:rsid w:val="00823551"/>
    <w:rsid w:val="0083021B"/>
    <w:rsid w:val="0084101F"/>
    <w:rsid w:val="0084280E"/>
    <w:rsid w:val="008447CB"/>
    <w:rsid w:val="00847545"/>
    <w:rsid w:val="008517EC"/>
    <w:rsid w:val="00852A5F"/>
    <w:rsid w:val="00855854"/>
    <w:rsid w:val="00861D79"/>
    <w:rsid w:val="0086382D"/>
    <w:rsid w:val="0088485E"/>
    <w:rsid w:val="00894ECE"/>
    <w:rsid w:val="00897F64"/>
    <w:rsid w:val="008B36D6"/>
    <w:rsid w:val="008C4F0D"/>
    <w:rsid w:val="008D45A1"/>
    <w:rsid w:val="008E08EE"/>
    <w:rsid w:val="008E2EA1"/>
    <w:rsid w:val="008E773E"/>
    <w:rsid w:val="009043A0"/>
    <w:rsid w:val="00905577"/>
    <w:rsid w:val="009100D6"/>
    <w:rsid w:val="00911515"/>
    <w:rsid w:val="0091465E"/>
    <w:rsid w:val="00935F1E"/>
    <w:rsid w:val="009366C6"/>
    <w:rsid w:val="0094269D"/>
    <w:rsid w:val="0094738A"/>
    <w:rsid w:val="0096524E"/>
    <w:rsid w:val="00966244"/>
    <w:rsid w:val="00967182"/>
    <w:rsid w:val="00973D7A"/>
    <w:rsid w:val="00981707"/>
    <w:rsid w:val="00986DA0"/>
    <w:rsid w:val="009A1AAF"/>
    <w:rsid w:val="009A717C"/>
    <w:rsid w:val="009A7895"/>
    <w:rsid w:val="009B2CC1"/>
    <w:rsid w:val="009B5CB6"/>
    <w:rsid w:val="009B661C"/>
    <w:rsid w:val="009C1F56"/>
    <w:rsid w:val="009C4650"/>
    <w:rsid w:val="009C638A"/>
    <w:rsid w:val="009D0A43"/>
    <w:rsid w:val="009D4A9C"/>
    <w:rsid w:val="009F2B59"/>
    <w:rsid w:val="009F46D7"/>
    <w:rsid w:val="009F4AAC"/>
    <w:rsid w:val="00A01981"/>
    <w:rsid w:val="00A1283F"/>
    <w:rsid w:val="00A22F76"/>
    <w:rsid w:val="00A23689"/>
    <w:rsid w:val="00A40EF4"/>
    <w:rsid w:val="00A42638"/>
    <w:rsid w:val="00A7746C"/>
    <w:rsid w:val="00A82F87"/>
    <w:rsid w:val="00A94BBD"/>
    <w:rsid w:val="00AA0643"/>
    <w:rsid w:val="00AA4F63"/>
    <w:rsid w:val="00AC32B3"/>
    <w:rsid w:val="00AD0BB3"/>
    <w:rsid w:val="00AD426C"/>
    <w:rsid w:val="00AE1BFF"/>
    <w:rsid w:val="00AF4A26"/>
    <w:rsid w:val="00AF6110"/>
    <w:rsid w:val="00B040FA"/>
    <w:rsid w:val="00B05398"/>
    <w:rsid w:val="00B07A31"/>
    <w:rsid w:val="00B17CFD"/>
    <w:rsid w:val="00B230F8"/>
    <w:rsid w:val="00B479E1"/>
    <w:rsid w:val="00B617C8"/>
    <w:rsid w:val="00B61CEA"/>
    <w:rsid w:val="00B641F9"/>
    <w:rsid w:val="00B73A2F"/>
    <w:rsid w:val="00B74281"/>
    <w:rsid w:val="00BB4318"/>
    <w:rsid w:val="00BD105A"/>
    <w:rsid w:val="00BD332D"/>
    <w:rsid w:val="00BD351E"/>
    <w:rsid w:val="00BE1A31"/>
    <w:rsid w:val="00BE4963"/>
    <w:rsid w:val="00BF0CB1"/>
    <w:rsid w:val="00C02790"/>
    <w:rsid w:val="00C04614"/>
    <w:rsid w:val="00C20BC7"/>
    <w:rsid w:val="00C20E52"/>
    <w:rsid w:val="00C339D5"/>
    <w:rsid w:val="00C3482E"/>
    <w:rsid w:val="00C4097A"/>
    <w:rsid w:val="00C42668"/>
    <w:rsid w:val="00C47390"/>
    <w:rsid w:val="00C61220"/>
    <w:rsid w:val="00C8077F"/>
    <w:rsid w:val="00C8143C"/>
    <w:rsid w:val="00C830B1"/>
    <w:rsid w:val="00C84E03"/>
    <w:rsid w:val="00C941D0"/>
    <w:rsid w:val="00CA41C2"/>
    <w:rsid w:val="00CB239C"/>
    <w:rsid w:val="00CC30E9"/>
    <w:rsid w:val="00CC4C24"/>
    <w:rsid w:val="00CC6A8C"/>
    <w:rsid w:val="00CF20C4"/>
    <w:rsid w:val="00CF276A"/>
    <w:rsid w:val="00CF6877"/>
    <w:rsid w:val="00CF6FE6"/>
    <w:rsid w:val="00D14158"/>
    <w:rsid w:val="00D170DD"/>
    <w:rsid w:val="00D24573"/>
    <w:rsid w:val="00D27DFD"/>
    <w:rsid w:val="00D318A3"/>
    <w:rsid w:val="00D44565"/>
    <w:rsid w:val="00D47A35"/>
    <w:rsid w:val="00D546FB"/>
    <w:rsid w:val="00D665A5"/>
    <w:rsid w:val="00D8098C"/>
    <w:rsid w:val="00D83C7A"/>
    <w:rsid w:val="00DA584C"/>
    <w:rsid w:val="00DD0DAB"/>
    <w:rsid w:val="00DD498D"/>
    <w:rsid w:val="00DE2EF0"/>
    <w:rsid w:val="00DE6D37"/>
    <w:rsid w:val="00DF103A"/>
    <w:rsid w:val="00DF4619"/>
    <w:rsid w:val="00DF5F3B"/>
    <w:rsid w:val="00E0032C"/>
    <w:rsid w:val="00E03942"/>
    <w:rsid w:val="00E13C57"/>
    <w:rsid w:val="00E21326"/>
    <w:rsid w:val="00E2284E"/>
    <w:rsid w:val="00E22CCD"/>
    <w:rsid w:val="00E30BBE"/>
    <w:rsid w:val="00E36988"/>
    <w:rsid w:val="00E36E95"/>
    <w:rsid w:val="00E54CB6"/>
    <w:rsid w:val="00E5671D"/>
    <w:rsid w:val="00E6670D"/>
    <w:rsid w:val="00E710D1"/>
    <w:rsid w:val="00E80C42"/>
    <w:rsid w:val="00E81522"/>
    <w:rsid w:val="00EA7888"/>
    <w:rsid w:val="00EB2345"/>
    <w:rsid w:val="00EF5DFA"/>
    <w:rsid w:val="00F02ED3"/>
    <w:rsid w:val="00F041F0"/>
    <w:rsid w:val="00F10247"/>
    <w:rsid w:val="00F13813"/>
    <w:rsid w:val="00F173E2"/>
    <w:rsid w:val="00F31B89"/>
    <w:rsid w:val="00F4190C"/>
    <w:rsid w:val="00F43662"/>
    <w:rsid w:val="00F45A75"/>
    <w:rsid w:val="00F45AE7"/>
    <w:rsid w:val="00F501A8"/>
    <w:rsid w:val="00F50788"/>
    <w:rsid w:val="00F613D3"/>
    <w:rsid w:val="00F61626"/>
    <w:rsid w:val="00F66E87"/>
    <w:rsid w:val="00F7350B"/>
    <w:rsid w:val="00F775D4"/>
    <w:rsid w:val="00F81440"/>
    <w:rsid w:val="00F9057E"/>
    <w:rsid w:val="00FA2F3C"/>
    <w:rsid w:val="00FB0C44"/>
    <w:rsid w:val="00FB2A53"/>
    <w:rsid w:val="00FC1806"/>
    <w:rsid w:val="00FE43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682"/>
    <o:shapelayout v:ext="edit">
      <o:idmap v:ext="edit" data="1"/>
      <o:rules v:ext="edit">
        <o:r id="V:Rule8" type="connector" idref="#_x0000_s1026"/>
        <o:r id="V:Rule9" type="connector" idref="#_x0000_s1029"/>
        <o:r id="V:Rule10" type="connector" idref="#_x0000_s1028"/>
        <o:r id="V:Rule11" type="connector" idref="#_x0000_s1034"/>
        <o:r id="V:Rule12" type="connector" idref="#_x0000_s1036"/>
        <o:r id="V:Rule13" type="connector" idref="#_x0000_s1035"/>
        <o:r id="V:Rule14"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3" w:unhideWhenUsed="0"/>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77E"/>
    <w:pPr>
      <w:widowControl w:val="0"/>
      <w:autoSpaceDE w:val="0"/>
      <w:autoSpaceDN w:val="0"/>
    </w:pPr>
    <w:rPr>
      <w:sz w:val="20"/>
      <w:szCs w:val="20"/>
      <w:lang w:eastAsia="ja-JP"/>
    </w:rPr>
  </w:style>
  <w:style w:type="paragraph" w:styleId="Heading1">
    <w:name w:val="heading 1"/>
    <w:basedOn w:val="Normal"/>
    <w:next w:val="Normal"/>
    <w:link w:val="Heading1Char"/>
    <w:uiPriority w:val="99"/>
    <w:qFormat/>
    <w:rsid w:val="005A077E"/>
    <w:pPr>
      <w:keepNext/>
      <w:jc w:val="both"/>
      <w:outlineLvl w:val="0"/>
    </w:pPr>
    <w:rPr>
      <w:b/>
      <w:bCs/>
      <w:u w:val="single"/>
    </w:rPr>
  </w:style>
  <w:style w:type="paragraph" w:styleId="Heading2">
    <w:name w:val="heading 2"/>
    <w:basedOn w:val="Normal"/>
    <w:next w:val="Normal"/>
    <w:link w:val="Heading2Char"/>
    <w:uiPriority w:val="99"/>
    <w:qFormat/>
    <w:rsid w:val="005A077E"/>
    <w:pPr>
      <w:keepNext/>
      <w:jc w:val="both"/>
      <w:outlineLvl w:val="1"/>
    </w:pPr>
    <w:rPr>
      <w:b/>
      <w:bCs/>
    </w:rPr>
  </w:style>
  <w:style w:type="paragraph" w:styleId="Heading3">
    <w:name w:val="heading 3"/>
    <w:basedOn w:val="Normal"/>
    <w:next w:val="Normal"/>
    <w:link w:val="Heading3Char"/>
    <w:uiPriority w:val="99"/>
    <w:qFormat/>
    <w:rsid w:val="005A077E"/>
    <w:pPr>
      <w:keepNext/>
      <w:jc w:val="both"/>
      <w:outlineLvl w:val="2"/>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73FB"/>
    <w:rPr>
      <w:rFonts w:asciiTheme="majorHAnsi" w:eastAsiaTheme="majorEastAsia" w:hAnsiTheme="majorHAnsi" w:cstheme="majorBidi"/>
      <w:b/>
      <w:bCs/>
      <w:kern w:val="32"/>
      <w:sz w:val="32"/>
      <w:szCs w:val="32"/>
      <w:lang w:eastAsia="ja-JP"/>
    </w:rPr>
  </w:style>
  <w:style w:type="character" w:customStyle="1" w:styleId="Heading2Char">
    <w:name w:val="Heading 2 Char"/>
    <w:basedOn w:val="DefaultParagraphFont"/>
    <w:link w:val="Heading2"/>
    <w:uiPriority w:val="9"/>
    <w:semiHidden/>
    <w:rsid w:val="00BE73FB"/>
    <w:rPr>
      <w:rFonts w:asciiTheme="majorHAnsi" w:eastAsiaTheme="majorEastAsia" w:hAnsiTheme="majorHAnsi" w:cstheme="majorBidi"/>
      <w:b/>
      <w:bCs/>
      <w:i/>
      <w:iCs/>
      <w:sz w:val="28"/>
      <w:szCs w:val="28"/>
      <w:lang w:eastAsia="ja-JP"/>
    </w:rPr>
  </w:style>
  <w:style w:type="character" w:customStyle="1" w:styleId="Heading3Char">
    <w:name w:val="Heading 3 Char"/>
    <w:basedOn w:val="DefaultParagraphFont"/>
    <w:link w:val="Heading3"/>
    <w:uiPriority w:val="9"/>
    <w:semiHidden/>
    <w:rsid w:val="00BE73FB"/>
    <w:rPr>
      <w:rFonts w:asciiTheme="majorHAnsi" w:eastAsiaTheme="majorEastAsia" w:hAnsiTheme="majorHAnsi" w:cstheme="majorBidi"/>
      <w:b/>
      <w:bCs/>
      <w:sz w:val="26"/>
      <w:szCs w:val="26"/>
      <w:lang w:eastAsia="ja-JP"/>
    </w:rPr>
  </w:style>
  <w:style w:type="paragraph" w:styleId="BodyText">
    <w:name w:val="Body Text"/>
    <w:basedOn w:val="Normal"/>
    <w:link w:val="BodyTextChar"/>
    <w:uiPriority w:val="99"/>
    <w:rsid w:val="005A077E"/>
    <w:pPr>
      <w:jc w:val="both"/>
    </w:pPr>
  </w:style>
  <w:style w:type="character" w:customStyle="1" w:styleId="BodyTextChar">
    <w:name w:val="Body Text Char"/>
    <w:basedOn w:val="DefaultParagraphFont"/>
    <w:link w:val="BodyText"/>
    <w:uiPriority w:val="99"/>
    <w:semiHidden/>
    <w:rsid w:val="00BE73FB"/>
    <w:rPr>
      <w:sz w:val="20"/>
      <w:szCs w:val="20"/>
      <w:lang w:eastAsia="ja-JP"/>
    </w:rPr>
  </w:style>
  <w:style w:type="character" w:styleId="Hyperlink">
    <w:name w:val="Hyperlink"/>
    <w:basedOn w:val="DefaultParagraphFont"/>
    <w:uiPriority w:val="99"/>
    <w:rsid w:val="005A077E"/>
    <w:rPr>
      <w:color w:val="0000FF"/>
      <w:u w:val="single"/>
    </w:rPr>
  </w:style>
  <w:style w:type="paragraph" w:styleId="BodyText2">
    <w:name w:val="Body Text 2"/>
    <w:basedOn w:val="Normal"/>
    <w:link w:val="BodyText2Char"/>
    <w:uiPriority w:val="99"/>
    <w:rsid w:val="00130864"/>
    <w:pPr>
      <w:spacing w:after="120" w:line="480" w:lineRule="auto"/>
    </w:pPr>
  </w:style>
  <w:style w:type="character" w:customStyle="1" w:styleId="BodyText2Char">
    <w:name w:val="Body Text 2 Char"/>
    <w:basedOn w:val="DefaultParagraphFont"/>
    <w:link w:val="BodyText2"/>
    <w:uiPriority w:val="99"/>
    <w:semiHidden/>
    <w:rsid w:val="00BE73FB"/>
    <w:rPr>
      <w:sz w:val="20"/>
      <w:szCs w:val="20"/>
      <w:lang w:eastAsia="ja-JP"/>
    </w:rPr>
  </w:style>
  <w:style w:type="paragraph" w:styleId="BalloonText">
    <w:name w:val="Balloon Text"/>
    <w:basedOn w:val="Normal"/>
    <w:link w:val="BalloonTextChar"/>
    <w:uiPriority w:val="99"/>
    <w:semiHidden/>
    <w:rsid w:val="00B05398"/>
    <w:rPr>
      <w:rFonts w:ascii="Tahoma" w:hAnsi="Tahoma" w:cs="Tahoma"/>
      <w:sz w:val="16"/>
      <w:szCs w:val="16"/>
    </w:rPr>
  </w:style>
  <w:style w:type="character" w:customStyle="1" w:styleId="BalloonTextChar">
    <w:name w:val="Balloon Text Char"/>
    <w:basedOn w:val="DefaultParagraphFont"/>
    <w:link w:val="BalloonText"/>
    <w:uiPriority w:val="99"/>
    <w:semiHidden/>
    <w:rsid w:val="00BE73FB"/>
    <w:rPr>
      <w:sz w:val="0"/>
      <w:szCs w:val="0"/>
      <w:lang w:eastAsia="ja-JP"/>
    </w:rPr>
  </w:style>
  <w:style w:type="paragraph" w:styleId="BodyText3">
    <w:name w:val="Body Text 3"/>
    <w:basedOn w:val="Normal"/>
    <w:link w:val="BodyText3Char"/>
    <w:uiPriority w:val="99"/>
    <w:rsid w:val="00130864"/>
    <w:pPr>
      <w:spacing w:after="120"/>
    </w:pPr>
    <w:rPr>
      <w:sz w:val="16"/>
      <w:szCs w:val="16"/>
    </w:rPr>
  </w:style>
  <w:style w:type="character" w:customStyle="1" w:styleId="BodyText3Char">
    <w:name w:val="Body Text 3 Char"/>
    <w:basedOn w:val="DefaultParagraphFont"/>
    <w:link w:val="BodyText3"/>
    <w:uiPriority w:val="99"/>
    <w:semiHidden/>
    <w:rsid w:val="00BE73FB"/>
    <w:rPr>
      <w:sz w:val="16"/>
      <w:szCs w:val="16"/>
      <w:lang w:eastAsia="ja-JP"/>
    </w:rPr>
  </w:style>
  <w:style w:type="paragraph" w:customStyle="1" w:styleId="paperbody">
    <w:name w:val="paper body"/>
    <w:basedOn w:val="Normal"/>
    <w:uiPriority w:val="99"/>
    <w:rsid w:val="00130864"/>
    <w:pPr>
      <w:widowControl/>
      <w:autoSpaceDE/>
      <w:autoSpaceDN/>
      <w:jc w:val="both"/>
    </w:pPr>
    <w:rPr>
      <w:sz w:val="24"/>
      <w:szCs w:val="24"/>
      <w:lang w:val="en-AU" w:eastAsia="en-US"/>
    </w:rPr>
  </w:style>
  <w:style w:type="paragraph" w:styleId="Header">
    <w:name w:val="header"/>
    <w:basedOn w:val="Normal"/>
    <w:link w:val="HeaderChar"/>
    <w:autoRedefine/>
    <w:uiPriority w:val="99"/>
    <w:rsid w:val="008E2EA1"/>
    <w:pPr>
      <w:tabs>
        <w:tab w:val="center" w:pos="4320"/>
        <w:tab w:val="right" w:pos="8640"/>
      </w:tabs>
      <w:jc w:val="right"/>
    </w:pPr>
    <w:rPr>
      <w:rFonts w:ascii="Verdana" w:hAnsi="Verdana" w:cs="Verdana"/>
      <w:i/>
      <w:iCs/>
      <w:sz w:val="16"/>
      <w:szCs w:val="16"/>
    </w:rPr>
  </w:style>
  <w:style w:type="character" w:customStyle="1" w:styleId="HeaderChar">
    <w:name w:val="Header Char"/>
    <w:basedOn w:val="DefaultParagraphFont"/>
    <w:link w:val="Header"/>
    <w:uiPriority w:val="99"/>
    <w:semiHidden/>
    <w:rsid w:val="00BE73FB"/>
    <w:rPr>
      <w:sz w:val="20"/>
      <w:szCs w:val="20"/>
      <w:lang w:eastAsia="ja-JP"/>
    </w:rPr>
  </w:style>
  <w:style w:type="paragraph" w:styleId="Footer">
    <w:name w:val="footer"/>
    <w:basedOn w:val="Normal"/>
    <w:link w:val="FooterChar"/>
    <w:uiPriority w:val="99"/>
    <w:rsid w:val="004A7DC7"/>
    <w:pPr>
      <w:tabs>
        <w:tab w:val="center" w:pos="4320"/>
        <w:tab w:val="right" w:pos="8640"/>
      </w:tabs>
    </w:pPr>
  </w:style>
  <w:style w:type="character" w:customStyle="1" w:styleId="FooterChar">
    <w:name w:val="Footer Char"/>
    <w:basedOn w:val="DefaultParagraphFont"/>
    <w:link w:val="Footer"/>
    <w:uiPriority w:val="99"/>
    <w:semiHidden/>
    <w:rsid w:val="00BE73FB"/>
    <w:rPr>
      <w:sz w:val="20"/>
      <w:szCs w:val="20"/>
      <w:lang w:eastAsia="ja-JP"/>
    </w:rPr>
  </w:style>
  <w:style w:type="paragraph" w:customStyle="1" w:styleId="abstrak">
    <w:name w:val="abstrak"/>
    <w:basedOn w:val="Normal"/>
    <w:link w:val="abstrakChar"/>
    <w:uiPriority w:val="99"/>
    <w:rsid w:val="002D2548"/>
    <w:pPr>
      <w:ind w:left="720" w:right="1019"/>
      <w:jc w:val="both"/>
    </w:pPr>
    <w:rPr>
      <w:i/>
      <w:iCs/>
      <w:lang w:val="sv-SE" w:eastAsia="en-US"/>
    </w:rPr>
  </w:style>
  <w:style w:type="paragraph" w:styleId="Revision">
    <w:name w:val="Revision"/>
    <w:hidden/>
    <w:uiPriority w:val="99"/>
    <w:semiHidden/>
    <w:rsid w:val="001430B9"/>
    <w:rPr>
      <w:sz w:val="20"/>
      <w:szCs w:val="20"/>
      <w:lang w:eastAsia="ja-JP"/>
    </w:rPr>
  </w:style>
  <w:style w:type="character" w:customStyle="1" w:styleId="abstrakChar">
    <w:name w:val="abstrak Char"/>
    <w:link w:val="abstrak"/>
    <w:uiPriority w:val="99"/>
    <w:rsid w:val="002D2548"/>
    <w:rPr>
      <w:i/>
      <w:iCs/>
      <w:lang w:val="sv-SE"/>
    </w:rPr>
  </w:style>
  <w:style w:type="character" w:styleId="PlaceholderText">
    <w:name w:val="Placeholder Text"/>
    <w:basedOn w:val="DefaultParagraphFont"/>
    <w:uiPriority w:val="99"/>
    <w:semiHidden/>
    <w:rsid w:val="00670FAF"/>
    <w:rPr>
      <w:color w:val="808080"/>
    </w:rPr>
  </w:style>
  <w:style w:type="paragraph" w:customStyle="1" w:styleId="TTPAddress">
    <w:name w:val="TTP Address"/>
    <w:basedOn w:val="Normal"/>
    <w:uiPriority w:val="99"/>
    <w:rsid w:val="00966244"/>
    <w:pPr>
      <w:widowControl/>
      <w:spacing w:before="120"/>
      <w:jc w:val="center"/>
    </w:pPr>
    <w:rPr>
      <w:rFonts w:ascii="Arial" w:eastAsiaTheme="minorEastAsia" w:hAnsi="Arial" w:cs="Arial"/>
      <w:sz w:val="22"/>
      <w:szCs w:val="22"/>
      <w:lang w:eastAsia="en-US"/>
    </w:rPr>
  </w:style>
  <w:style w:type="paragraph" w:styleId="Bibliography">
    <w:name w:val="Bibliography"/>
    <w:basedOn w:val="Normal"/>
    <w:next w:val="Normal"/>
    <w:uiPriority w:val="37"/>
    <w:unhideWhenUsed/>
    <w:rsid w:val="00C20BC7"/>
  </w:style>
  <w:style w:type="paragraph" w:styleId="ListParagraph">
    <w:name w:val="List Paragraph"/>
    <w:basedOn w:val="Normal"/>
    <w:uiPriority w:val="34"/>
    <w:qFormat/>
    <w:rsid w:val="00103FD6"/>
    <w:pPr>
      <w:ind w:left="720"/>
      <w:contextualSpacing/>
    </w:pPr>
  </w:style>
  <w:style w:type="paragraph" w:customStyle="1" w:styleId="TTPParagraphothers">
    <w:name w:val="TTP Paragraph (others)"/>
    <w:basedOn w:val="Normal"/>
    <w:uiPriority w:val="99"/>
    <w:rsid w:val="00F43662"/>
    <w:pPr>
      <w:widowControl/>
      <w:ind w:firstLine="283"/>
      <w:jc w:val="both"/>
    </w:pPr>
    <w:rPr>
      <w:rFonts w:eastAsiaTheme="minorEastAsia"/>
      <w:sz w:val="24"/>
      <w:szCs w:val="24"/>
      <w:lang w:eastAsia="en-US"/>
    </w:rPr>
  </w:style>
  <w:style w:type="character" w:customStyle="1" w:styleId="hps">
    <w:name w:val="hps"/>
    <w:basedOn w:val="DefaultParagraphFont"/>
    <w:rsid w:val="00F1024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s>
</file>

<file path=word/charts/_rels/chart1.xml.rels><?xml version="1.0" encoding="UTF-8" standalone="yes"?>
<Relationships xmlns="http://schemas.openxmlformats.org/package/2006/relationships"><Relationship Id="rId1" Type="http://schemas.openxmlformats.org/officeDocument/2006/relationships/oleObject" Target="file:///D:\Seminar%20Call%204%20paper\SemNas%20UKP%202013\perbandingan%20model%20turbulen%20@%205%20m_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Seminar%20Call%204%20paper\SemNas%20UKP%202013\perbandingan%20model%20turbulen%20@%205%20m_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898031195541059"/>
          <c:y val="5.0925925925925923E-2"/>
          <c:w val="0.73687259660392179"/>
          <c:h val="0.61015778493332518"/>
        </c:manualLayout>
      </c:layout>
      <c:lineChart>
        <c:grouping val="standard"/>
        <c:ser>
          <c:idx val="0"/>
          <c:order val="0"/>
          <c:tx>
            <c:strRef>
              <c:f>Sheet1!$B$17</c:f>
              <c:strCache>
                <c:ptCount val="1"/>
                <c:pt idx="0">
                  <c:v>T_out</c:v>
                </c:pt>
              </c:strCache>
            </c:strRef>
          </c:tx>
          <c:spPr>
            <a:ln>
              <a:noFill/>
            </a:ln>
          </c:spPr>
          <c:marker>
            <c:symbol val="diamond"/>
            <c:size val="4"/>
            <c:spPr>
              <a:noFill/>
              <a:ln>
                <a:solidFill>
                  <a:schemeClr val="tx1"/>
                </a:solidFill>
              </a:ln>
            </c:spPr>
          </c:marker>
          <c:dPt>
            <c:idx val="5"/>
            <c:marker>
              <c:spPr>
                <a:solidFill>
                  <a:srgbClr val="0070C0"/>
                </a:solidFill>
                <a:ln>
                  <a:solidFill>
                    <a:schemeClr val="tx1"/>
                  </a:solidFill>
                </a:ln>
              </c:spPr>
            </c:marker>
          </c:dPt>
          <c:cat>
            <c:strRef>
              <c:f>Sheet1!$A$18:$A$25</c:f>
              <c:strCache>
                <c:ptCount val="6"/>
                <c:pt idx="0">
                  <c:v>RKE std</c:v>
                </c:pt>
                <c:pt idx="1">
                  <c:v>RKE NE</c:v>
                </c:pt>
                <c:pt idx="2">
                  <c:v>RNGKE std</c:v>
                </c:pt>
                <c:pt idx="3">
                  <c:v>RNGKE NE</c:v>
                </c:pt>
                <c:pt idx="4">
                  <c:v>SSTKW</c:v>
                </c:pt>
                <c:pt idx="5">
                  <c:v>eksperimen</c:v>
                </c:pt>
              </c:strCache>
            </c:strRef>
          </c:cat>
          <c:val>
            <c:numRef>
              <c:f>Sheet1!$B$18:$B$25</c:f>
              <c:numCache>
                <c:formatCode>General</c:formatCode>
                <c:ptCount val="6"/>
                <c:pt idx="0">
                  <c:v>313.7</c:v>
                </c:pt>
                <c:pt idx="1">
                  <c:v>313.88</c:v>
                </c:pt>
                <c:pt idx="2">
                  <c:v>313.19</c:v>
                </c:pt>
                <c:pt idx="3">
                  <c:v>313.67</c:v>
                </c:pt>
                <c:pt idx="4">
                  <c:v>313.97000000000003</c:v>
                </c:pt>
                <c:pt idx="5">
                  <c:v>313.66000000000008</c:v>
                </c:pt>
              </c:numCache>
            </c:numRef>
          </c:val>
        </c:ser>
        <c:marker val="1"/>
        <c:axId val="83929344"/>
        <c:axId val="86078208"/>
      </c:lineChart>
      <c:lineChart>
        <c:grouping val="standard"/>
        <c:ser>
          <c:idx val="1"/>
          <c:order val="1"/>
          <c:tx>
            <c:strRef>
              <c:f>Sheet1!$C$17</c:f>
              <c:strCache>
                <c:ptCount val="1"/>
                <c:pt idx="0">
                  <c:v>Delta T</c:v>
                </c:pt>
              </c:strCache>
            </c:strRef>
          </c:tx>
          <c:spPr>
            <a:ln>
              <a:noFill/>
            </a:ln>
          </c:spPr>
          <c:marker>
            <c:symbol val="square"/>
            <c:size val="4"/>
            <c:spPr>
              <a:noFill/>
              <a:ln>
                <a:solidFill>
                  <a:schemeClr val="tx1"/>
                </a:solidFill>
              </a:ln>
            </c:spPr>
          </c:marker>
          <c:dPt>
            <c:idx val="5"/>
            <c:marker>
              <c:spPr>
                <a:solidFill>
                  <a:srgbClr val="0070C0"/>
                </a:solidFill>
                <a:ln>
                  <a:solidFill>
                    <a:schemeClr val="tx1"/>
                  </a:solidFill>
                </a:ln>
              </c:spPr>
            </c:marker>
          </c:dPt>
          <c:cat>
            <c:strRef>
              <c:f>Sheet1!$A$18:$A$25</c:f>
              <c:strCache>
                <c:ptCount val="6"/>
                <c:pt idx="0">
                  <c:v>RKE std</c:v>
                </c:pt>
                <c:pt idx="1">
                  <c:v>RKE NE</c:v>
                </c:pt>
                <c:pt idx="2">
                  <c:v>RNGKE std</c:v>
                </c:pt>
                <c:pt idx="3">
                  <c:v>RNGKE NE</c:v>
                </c:pt>
                <c:pt idx="4">
                  <c:v>SSTKW</c:v>
                </c:pt>
                <c:pt idx="5">
                  <c:v>eksperimen</c:v>
                </c:pt>
              </c:strCache>
            </c:strRef>
          </c:cat>
          <c:val>
            <c:numRef>
              <c:f>Sheet1!$C$18:$C$25</c:f>
              <c:numCache>
                <c:formatCode>General</c:formatCode>
                <c:ptCount val="6"/>
                <c:pt idx="0">
                  <c:v>13.420000000000016</c:v>
                </c:pt>
                <c:pt idx="1">
                  <c:v>13.600000000000023</c:v>
                </c:pt>
                <c:pt idx="2">
                  <c:v>12.910000000000025</c:v>
                </c:pt>
                <c:pt idx="3">
                  <c:v>13.39000000000005</c:v>
                </c:pt>
                <c:pt idx="4">
                  <c:v>13.690000000000055</c:v>
                </c:pt>
                <c:pt idx="5">
                  <c:v>16.199999999999992</c:v>
                </c:pt>
              </c:numCache>
            </c:numRef>
          </c:val>
        </c:ser>
        <c:marker val="1"/>
        <c:axId val="95283456"/>
        <c:axId val="86080512"/>
      </c:lineChart>
      <c:catAx>
        <c:axId val="83929344"/>
        <c:scaling>
          <c:orientation val="minMax"/>
        </c:scaling>
        <c:axPos val="b"/>
        <c:tickLblPos val="nextTo"/>
        <c:txPr>
          <a:bodyPr rot="-5400000" vert="horz"/>
          <a:lstStyle/>
          <a:p>
            <a:pPr>
              <a:defRPr/>
            </a:pPr>
            <a:endParaRPr lang="en-US"/>
          </a:p>
        </c:txPr>
        <c:crossAx val="86078208"/>
        <c:crosses val="autoZero"/>
        <c:auto val="1"/>
        <c:lblAlgn val="ctr"/>
        <c:lblOffset val="100"/>
      </c:catAx>
      <c:valAx>
        <c:axId val="86078208"/>
        <c:scaling>
          <c:orientation val="minMax"/>
        </c:scaling>
        <c:axPos val="l"/>
        <c:title>
          <c:tx>
            <c:rich>
              <a:bodyPr rot="-5400000" vert="horz"/>
              <a:lstStyle/>
              <a:p>
                <a:pPr>
                  <a:defRPr/>
                </a:pPr>
                <a:r>
                  <a:rPr lang="en-US"/>
                  <a:t>T out, K</a:t>
                </a:r>
              </a:p>
            </c:rich>
          </c:tx>
        </c:title>
        <c:numFmt formatCode="General" sourceLinked="1"/>
        <c:tickLblPos val="nextTo"/>
        <c:crossAx val="83929344"/>
        <c:crosses val="autoZero"/>
        <c:crossBetween val="between"/>
      </c:valAx>
      <c:valAx>
        <c:axId val="86080512"/>
        <c:scaling>
          <c:orientation val="minMax"/>
        </c:scaling>
        <c:axPos val="r"/>
        <c:title>
          <c:tx>
            <c:rich>
              <a:bodyPr rot="-5400000" vert="horz"/>
              <a:lstStyle/>
              <a:p>
                <a:pPr>
                  <a:defRPr/>
                </a:pPr>
                <a:r>
                  <a:rPr lang="en-US"/>
                  <a:t>Delta T, K</a:t>
                </a:r>
              </a:p>
            </c:rich>
          </c:tx>
        </c:title>
        <c:numFmt formatCode="General" sourceLinked="1"/>
        <c:tickLblPos val="nextTo"/>
        <c:crossAx val="95283456"/>
        <c:crosses val="max"/>
        <c:crossBetween val="between"/>
      </c:valAx>
      <c:catAx>
        <c:axId val="95283456"/>
        <c:scaling>
          <c:orientation val="minMax"/>
        </c:scaling>
        <c:delete val="1"/>
        <c:axPos val="b"/>
        <c:tickLblPos val="nextTo"/>
        <c:crossAx val="86080512"/>
        <c:crosses val="autoZero"/>
        <c:auto val="1"/>
        <c:lblAlgn val="ctr"/>
        <c:lblOffset val="100"/>
      </c:catAx>
      <c:spPr>
        <a:ln>
          <a:solidFill>
            <a:schemeClr val="tx1"/>
          </a:solidFill>
        </a:ln>
      </c:spPr>
    </c:plotArea>
    <c:legend>
      <c:legendPos val="b"/>
      <c:layout>
        <c:manualLayout>
          <c:xMode val="edge"/>
          <c:yMode val="edge"/>
          <c:x val="0.47815988074834731"/>
          <c:y val="0.53758022770143055"/>
          <c:w val="0.37442876315947948"/>
          <c:h val="7.4239396546019978E-2"/>
        </c:manualLayout>
      </c:layout>
    </c:legend>
    <c:plotVisOnly val="1"/>
  </c:chart>
  <c:spPr>
    <a:ln>
      <a:noFill/>
    </a:ln>
  </c:spPr>
  <c:txPr>
    <a:bodyPr/>
    <a:lstStyle/>
    <a:p>
      <a:pPr>
        <a:defRPr sz="600" b="0"/>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809523809523929"/>
          <c:y val="3.6587396026893877E-2"/>
          <c:w val="0.79534391534391535"/>
          <c:h val="0.62917694918433498"/>
        </c:manualLayout>
      </c:layout>
      <c:lineChart>
        <c:grouping val="standard"/>
        <c:ser>
          <c:idx val="0"/>
          <c:order val="0"/>
          <c:tx>
            <c:strRef>
              <c:f>Sheet1!$E$17:$E$18</c:f>
              <c:strCache>
                <c:ptCount val="1"/>
                <c:pt idx="0">
                  <c:v>delta_P (Pa)</c:v>
                </c:pt>
              </c:strCache>
            </c:strRef>
          </c:tx>
          <c:spPr>
            <a:ln>
              <a:noFill/>
            </a:ln>
          </c:spPr>
          <c:marker>
            <c:symbol val="diamond"/>
            <c:size val="4"/>
            <c:spPr>
              <a:noFill/>
              <a:ln>
                <a:solidFill>
                  <a:schemeClr val="tx1"/>
                </a:solidFill>
              </a:ln>
            </c:spPr>
          </c:marker>
          <c:dPt>
            <c:idx val="5"/>
            <c:marker>
              <c:spPr>
                <a:solidFill>
                  <a:srgbClr val="0070C0"/>
                </a:solidFill>
                <a:ln>
                  <a:solidFill>
                    <a:schemeClr val="tx1"/>
                  </a:solidFill>
                </a:ln>
              </c:spPr>
            </c:marker>
          </c:dPt>
          <c:cat>
            <c:strRef>
              <c:f>Sheet1!$D$19:$D$25</c:f>
              <c:strCache>
                <c:ptCount val="6"/>
                <c:pt idx="0">
                  <c:v>RKE std</c:v>
                </c:pt>
                <c:pt idx="1">
                  <c:v>RKE NE</c:v>
                </c:pt>
                <c:pt idx="2">
                  <c:v>RNGKE std</c:v>
                </c:pt>
                <c:pt idx="3">
                  <c:v>RNGKE NE</c:v>
                </c:pt>
                <c:pt idx="4">
                  <c:v>SSTKW</c:v>
                </c:pt>
                <c:pt idx="5">
                  <c:v>eksperimen</c:v>
                </c:pt>
              </c:strCache>
            </c:strRef>
          </c:cat>
          <c:val>
            <c:numRef>
              <c:f>Sheet1!$E$19:$E$25</c:f>
              <c:numCache>
                <c:formatCode>General</c:formatCode>
                <c:ptCount val="6"/>
                <c:pt idx="0">
                  <c:v>735.35999999999876</c:v>
                </c:pt>
                <c:pt idx="1">
                  <c:v>697.06999999999948</c:v>
                </c:pt>
                <c:pt idx="2">
                  <c:v>570</c:v>
                </c:pt>
                <c:pt idx="3">
                  <c:v>577.31999999999948</c:v>
                </c:pt>
                <c:pt idx="4">
                  <c:v>456.47999999999939</c:v>
                </c:pt>
                <c:pt idx="5" formatCode="0.0">
                  <c:v>265.12432134969765</c:v>
                </c:pt>
              </c:numCache>
            </c:numRef>
          </c:val>
        </c:ser>
        <c:marker val="1"/>
        <c:axId val="111936256"/>
        <c:axId val="111937792"/>
      </c:lineChart>
      <c:catAx>
        <c:axId val="111936256"/>
        <c:scaling>
          <c:orientation val="minMax"/>
        </c:scaling>
        <c:axPos val="b"/>
        <c:tickLblPos val="nextTo"/>
        <c:txPr>
          <a:bodyPr rot="-5400000" vert="horz"/>
          <a:lstStyle/>
          <a:p>
            <a:pPr>
              <a:defRPr/>
            </a:pPr>
            <a:endParaRPr lang="en-US"/>
          </a:p>
        </c:txPr>
        <c:crossAx val="111937792"/>
        <c:crosses val="autoZero"/>
        <c:auto val="1"/>
        <c:lblAlgn val="ctr"/>
        <c:lblOffset val="100"/>
      </c:catAx>
      <c:valAx>
        <c:axId val="111937792"/>
        <c:scaling>
          <c:orientation val="minMax"/>
        </c:scaling>
        <c:axPos val="l"/>
        <c:title>
          <c:tx>
            <c:rich>
              <a:bodyPr/>
              <a:lstStyle/>
              <a:p>
                <a:pPr>
                  <a:defRPr/>
                </a:pPr>
                <a:r>
                  <a:rPr lang="en-US"/>
                  <a:t>Press drop, Pa</a:t>
                </a:r>
              </a:p>
            </c:rich>
          </c:tx>
          <c:layout>
            <c:manualLayout>
              <c:xMode val="edge"/>
              <c:yMode val="edge"/>
              <c:x val="1.2289977693124045E-2"/>
              <c:y val="0.21440225178675362"/>
            </c:manualLayout>
          </c:layout>
        </c:title>
        <c:numFmt formatCode="General" sourceLinked="1"/>
        <c:majorTickMark val="none"/>
        <c:tickLblPos val="nextTo"/>
        <c:crossAx val="111936256"/>
        <c:crosses val="autoZero"/>
        <c:crossBetween val="between"/>
      </c:valAx>
      <c:spPr>
        <a:ln>
          <a:solidFill>
            <a:schemeClr val="tx1"/>
          </a:solidFill>
        </a:ln>
      </c:spPr>
    </c:plotArea>
    <c:plotVisOnly val="1"/>
  </c:chart>
  <c:spPr>
    <a:ln>
      <a:noFill/>
    </a:ln>
  </c:spPr>
  <c:txPr>
    <a:bodyPr/>
    <a:lstStyle/>
    <a:p>
      <a:pPr>
        <a:defRPr sz="600" b="0"/>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b:Source>
    <b:Tag>Fra02</b:Tag>
    <b:SourceType>Book</b:SourceType>
    <b:Guid>{F93D9EC2-3ED8-4CDF-A0DE-4972B85A2C2B}</b:Guid>
    <b:LCID>0</b:LCID>
    <b:Author>
      <b:Author>
        <b:NameList>
          <b:Person>
            <b:Last>Frank</b:Last>
            <b:First>Incropera</b:First>
            <b:Middle>P.</b:Middle>
          </b:Person>
          <b:Person>
            <b:Last>DeWitt</b:Last>
            <b:First>David</b:First>
            <b:Middle>P.</b:Middle>
          </b:Person>
        </b:NameList>
      </b:Author>
    </b:Author>
    <b:Title>Fundamentals of Heat and Mass Transfer, 5th ed</b:Title>
    <b:Year>2002</b:Year>
    <b:Publisher>John Wiley &amp; Sons.</b:Publisher>
    <b:RefOrder>1</b:RefOrder>
  </b:Source>
  <b:Source>
    <b:Tag>ElS10</b:Tag>
    <b:SourceType>JournalArticle</b:SourceType>
    <b:Guid>{A13A1922-3964-4B57-ADB9-864486B4D7BA}</b:Guid>
    <b:LCID>0</b:LCID>
    <b:Author>
      <b:Author>
        <b:NameList>
          <b:Person>
            <b:Last>El-Sebaii</b:Last>
            <b:First>A.</b:First>
            <b:Middle>A.</b:Middle>
          </b:Person>
          <b:Person>
            <b:Last>Al-Snani</b:Last>
            <b:First>H.</b:First>
          </b:Person>
        </b:NameList>
      </b:Author>
    </b:Author>
    <b:Title>Effect of selective coating on thermal performance of flat plate solar air heaters</b:Title>
    <b:JournalName>Energy </b:JournalName>
    <b:Year>2010</b:Year>
    <b:Pages>1820–1828</b:Pages>
    <b:Volume>35 </b:Volume>
    <b:RefOrder>2</b:RefOrder>
  </b:Source>
  <b:Source>
    <b:Tag>Abd03</b:Tag>
    <b:SourceType>JournalArticle</b:SourceType>
    <b:Guid>{D1ECDE76-78D6-490E-98E9-575F1AB56936}</b:Guid>
    <b:LCID>0</b:LCID>
    <b:Author>
      <b:Author>
        <b:NameList>
          <b:Person>
            <b:Last>Abdullah</b:Last>
            <b:First>A.</b:First>
            <b:Middle>H.</b:Middle>
          </b:Person>
          <b:Person>
            <b:Last>Abou-Ziyan</b:Last>
            <b:First>H.</b:First>
            <b:Middle>Z.</b:Middle>
          </b:Person>
          <b:Person>
            <b:Last>Ghoneim</b:Last>
            <b:First>A.</b:First>
            <b:Middle>A.</b:Middle>
          </b:Person>
        </b:NameList>
      </b:Author>
    </b:Author>
    <b:Title>Thermal performance of flat plate solar collector using various arrangements of compound honeycomb</b:Title>
    <b:JournalName>Energy Conversion and Management</b:JournalName>
    <b:Year>2003</b:Year>
    <b:Pages>3093–3112</b:Pages>
    <b:Volume>44</b:Volume>
    <b:RefOrder>3</b:RefOrder>
  </b:Source>
  <b:Source>
    <b:Tag>Gho05</b:Tag>
    <b:SourceType>JournalArticle</b:SourceType>
    <b:Guid>{CEA2A695-393D-4DEF-A6B4-74674A7E3E77}</b:Guid>
    <b:LCID>0</b:LCID>
    <b:Author>
      <b:Author>
        <b:NameList>
          <b:Person>
            <b:Last>Ghoneim</b:Last>
            <b:First>A.</b:First>
            <b:Middle>A.</b:Middle>
          </b:Person>
        </b:NameList>
      </b:Author>
    </b:Author>
    <b:Title>Performance optimization of solar collector equipped with different arrangements of square-celled honeycomb</b:Title>
    <b:JournalName>International Journal of Thermal Sciences </b:JournalName>
    <b:Year>2005</b:Year>
    <b:Pages>95–105</b:Pages>
    <b:Volume>44</b:Volume>
    <b:RefOrder>4</b:RefOrder>
  </b:Source>
  <b:Source>
    <b:Tag>Sue04</b:Tag>
    <b:SourceType>JournalArticle</b:SourceType>
    <b:Guid>{FBA12156-8ED5-4DED-93EE-EC26CA731936}</b:Guid>
    <b:LCID>0</b:LCID>
    <b:Author>
      <b:Author>
        <b:NameList>
          <b:Person>
            <b:Last>Suehrcke</b:Last>
            <b:First>H.</b:First>
          </b:Person>
          <b:Person>
            <b:Last>Daldehog</b:Last>
            <b:First>D.</b:First>
          </b:Person>
          <b:Person>
            <b:Last>Harris</b:Last>
            <b:First>J.</b:First>
            <b:Middle>A.</b:Middle>
          </b:Person>
          <b:Person>
            <b:Last>Lowe</b:Last>
            <b:First>R.</b:First>
            <b:Middle>W.</b:Middle>
          </b:Person>
        </b:NameList>
      </b:Author>
    </b:Author>
    <b:Title>Heat transfer across corrugated sheets and honeycomb transparent insulation</b:Title>
    <b:JournalName>Solar Energy </b:JournalName>
    <b:Year>2004</b:Year>
    <b:Pages>351–358</b:Pages>
    <b:Volume>76</b:Volume>
    <b:RefOrder>5</b:RefOrder>
  </b:Source>
  <b:Source>
    <b:Tag>Cha12</b:Tag>
    <b:SourceType>JournalArticle</b:SourceType>
    <b:Guid>{85BAB413-7CDD-4CC6-AEAF-1D0C5A1D3E98}</b:Guid>
    <b:LCID>0</b:LCID>
    <b:Author>
      <b:Author>
        <b:NameList>
          <b:Person>
            <b:Last>Chamoli</b:Last>
            <b:First>Sunil</b:First>
          </b:Person>
          <b:Person>
            <b:Last>Chauhan</b:Last>
            <b:First>Ranchan</b:First>
          </b:Person>
          <b:Person>
            <b:Last>Thakur</b:Last>
            <b:First>N.</b:First>
            <b:Middle>S.</b:Middle>
          </b:Person>
          <b:Person>
            <b:Last>Saini</b:Last>
            <b:First>J.</b:First>
            <b:Middle>S.</b:Middle>
          </b:Person>
        </b:NameList>
      </b:Author>
    </b:Author>
    <b:Title>A review of the performance of double pass solar air heater</b:Title>
    <b:JournalName>Renewable and Sustainable Energy Reviews </b:JournalName>
    <b:Year>2012</b:Year>
    <b:Pages>481– 492</b:Pages>
    <b:Volume>16 </b:Volume>
    <b:RefOrder>6</b:RefOrder>
  </b:Source>
  <b:Source>
    <b:Tag>Nap05</b:Tag>
    <b:SourceType>JournalArticle</b:SourceType>
    <b:Guid>{52C09278-81CA-4FBF-B956-D8C018DA7F82}</b:Guid>
    <b:LCID>0</b:LCID>
    <b:Author>
      <b:Author>
        <b:NameList>
          <b:Person>
            <b:Last>Naphon</b:Last>
            <b:First>Paisarn</b:First>
          </b:Person>
        </b:NameList>
      </b:Author>
    </b:Author>
    <b:Title>On the performance and entropy generation of the double-pass solar air heater with longitudinal fins</b:Title>
    <b:JournalName>Renewable Energy </b:JournalName>
    <b:Year>2005</b:Year>
    <b:Pages>1345–1357</b:Pages>
    <b:Volume>30</b:Volume>
    <b:RefOrder>7</b:RefOrder>
  </b:Source>
  <b:Source>
    <b:Tag>HoC11</b:Tag>
    <b:SourceType>JournalArticle</b:SourceType>
    <b:Guid>{B2B13D6D-9C2F-42A8-8EBB-1269A2C015B2}</b:Guid>
    <b:LCID>0</b:LCID>
    <b:Author>
      <b:Author>
        <b:NameList>
          <b:Person>
            <b:Last>Ho</b:Last>
            <b:First>Chii-Dong</b:First>
          </b:Person>
          <b:Person>
            <b:Last>Yeh</b:Last>
            <b:First>Ho-Ming</b:First>
          </b:Person>
          <b:Person>
            <b:Last>Chen</b:Last>
            <b:First>Tsung-Ching</b:First>
          </b:Person>
        </b:NameList>
      </b:Author>
    </b:Author>
    <b:Title>Collector efficiency of upward-type double-pass solar air heaters with fins attached</b:Title>
    <b:JournalName>International Communications in Heat and Mass Transfer </b:JournalName>
    <b:Year>2011</b:Year>
    <b:Pages>49–56</b:Pages>
    <b:Volume>38</b:Volume>
    <b:RefOrder>8</b:RefOrder>
  </b:Source>
  <b:Source>
    <b:Tag>Wei10</b:Tag>
    <b:SourceType>JournalArticle</b:SourceType>
    <b:Guid>{7ED52F6E-FCAA-459B-BFCE-DEA96D822E92}</b:Guid>
    <b:LCID>0</b:LCID>
    <b:Author>
      <b:Author>
        <b:NameList>
          <b:Person>
            <b:Last>Sun</b:Last>
            <b:First>Wei</b:First>
          </b:Person>
          <b:Person>
            <b:Last>Ji</b:Last>
            <b:First>Jie</b:First>
          </b:Person>
          <b:Person>
            <b:Last>He</b:Last>
            <b:First>Wei</b:First>
          </b:Person>
        </b:NameList>
      </b:Author>
    </b:Author>
    <b:Title>Influence of channel depth on the performance of solar air heaters</b:Title>
    <b:JournalName>Energy </b:JournalName>
    <b:Year>2010</b:Year>
    <b:Pages>4201-4207</b:Pages>
    <b:Volume>35 </b:Volume>
    <b:RefOrder>9</b:RefOrder>
  </b:Source>
  <b:Source>
    <b:Tag>Isl03</b:Tag>
    <b:SourceType>JournalArticle</b:SourceType>
    <b:Guid>{80CCAB94-C559-46A2-92E2-66DE284B965C}</b:Guid>
    <b:Title>The effect of channel height on the enhanced heat transfer characteristics in a corrugated heat exchanger channel</b:Title>
    <b:JournalName>Applied Thermal Engineering 23</b:JournalName>
    <b:Year>2003</b:Year>
    <b:Pages>979–987</b:Pages>
    <b:Author>
      <b:Author>
        <b:NameList>
          <b:Person>
            <b:Last>Islamoglu</b:Last>
            <b:First>Yasar</b:First>
          </b:Person>
          <b:Person>
            <b:Last>Parmaksizoglu</b:Last>
            <b:First>Cem</b:First>
          </b:Person>
        </b:NameList>
      </b:Author>
    </b:Author>
    <b:RefOrder>10</b:RefOrder>
  </b:Source>
  <b:Source>
    <b:Tag>ElS11</b:Tag>
    <b:SourceType>JournalArticle</b:SourceType>
    <b:Guid>{6894C69A-3B36-4494-B7EA-D048946A31C5}</b:Guid>
    <b:LCID>0</b:LCID>
    <b:Author>
      <b:Author>
        <b:NameList>
          <b:Person>
            <b:Last>El-Sebaii</b:Last>
            <b:First>A.</b:First>
            <b:Middle>A.</b:Middle>
          </b:Person>
          <b:Person>
            <b:Last>Aboul-Enein</b:Last>
            <b:First>S.</b:First>
          </b:Person>
          <b:Person>
            <b:Last>Ramadan</b:Last>
            <b:First>M.</b:First>
            <b:Middle>R. I.</b:Middle>
          </b:Person>
          <b:Person>
            <b:Last>Shalaby</b:Last>
            <b:First>S.</b:First>
            <b:Middle>M.</b:Middle>
          </b:Person>
          <b:Person>
            <b:Last>Moharram</b:Last>
            <b:First>B.</b:First>
            <b:Middle>M.</b:Middle>
          </b:Person>
        </b:NameList>
      </b:Author>
    </b:Author>
    <b:Title>Investigation of Thermal Performance of Double-pass-flat and V-corrugated Plate Solar Air Heaters</b:Title>
    <b:JournalName>Energy</b:JournalName>
    <b:Year>2011a</b:Year>
    <b:Pages>1076-1086</b:Pages>
    <b:Volume>36</b:Volume>
    <b:RefOrder>11</b:RefOrder>
  </b:Source>
  <b:Source>
    <b:Tag>Nap09</b:Tag>
    <b:SourceType>JournalArticle</b:SourceType>
    <b:Guid>{C4AA1D03-5A29-4ED3-887B-14DE478D7CE7}</b:Guid>
    <b:LCID>0</b:LCID>
    <b:Author>
      <b:Author>
        <b:NameList>
          <b:Person>
            <b:Last>Naphon</b:Last>
            <b:First>Paisarn</b:First>
          </b:Person>
        </b:NameList>
      </b:Author>
    </b:Author>
    <b:Title>Effect of wavy plate geometry configurations on the temperature and flow distributions</b:Title>
    <b:JournalName>International Communications in Heat and Mass Transfer </b:JournalName>
    <b:Year>2009</b:Year>
    <b:Pages>942–946</b:Pages>
    <b:Volume>36 </b:Volume>
    <b:RefOrder>12</b:RefOrder>
  </b:Source>
  <b:Source>
    <b:Tag>Nap07</b:Tag>
    <b:SourceType>JournalArticle</b:SourceType>
    <b:Guid>{FA23BFCC-9B08-44D9-9343-FDADF0B3095C}</b:Guid>
    <b:Title>Heat transfer characteristics and pressure drop in channel with V corrugated upper and lower plates</b:Title>
    <b:JournalName>Energy conversion and management 48</b:JournalName>
    <b:Year>2007</b:Year>
    <b:Pages>1516 – 1524</b:Pages>
    <b:Author>
      <b:Author>
        <b:NameList>
          <b:Person>
            <b:Last>Naphon</b:Last>
            <b:First>Paisarn</b:First>
          </b:Person>
        </b:NameList>
      </b:Author>
    </b:Author>
    <b:RefOrder>13</b:RefOrder>
  </b:Source>
  <b:Source>
    <b:Tag>Gao07</b:Tag>
    <b:SourceType>JournalArticle</b:SourceType>
    <b:Guid>{759A726C-34A9-498D-B2D4-14E1C60BC9D0}</b:Guid>
    <b:Title>Analytical and experimental studies on the thermal performance of cross-corrugated and flat-plate solar air heaters</b:Title>
    <b:JournalName>Applied Energy 84</b:JournalName>
    <b:Year>2007</b:Year>
    <b:Pages>425 – 441</b:Pages>
    <b:Author>
      <b:Author>
        <b:NameList>
          <b:Person>
            <b:Last>Gao</b:Last>
            <b:First>Wen feng</b:First>
          </b:Person>
          <b:Person>
            <b:Last>Lin </b:Last>
            <b:First>Wen xian</b:First>
          </b:Person>
          <b:Person>
            <b:Last>Tao Liu</b:Last>
            <b:First>Liu</b:First>
          </b:Person>
          <b:Person>
            <b:Last>Xia</b:Last>
            <b:First>Chao feng</b:First>
          </b:Person>
        </b:NameList>
      </b:Author>
    </b:Author>
    <b:RefOrder>14</b:RefOrder>
  </b:Source>
  <b:Source>
    <b:Tag>Placeholder1</b:Tag>
    <b:SourceType>JournalArticle</b:SourceType>
    <b:Guid>{03471136-FF18-4DA0-ADF6-A4066813DC61}</b:Guid>
    <b:Title>A Parametric study on the termal performance of a solar air collector with a V-groove absorber</b:Title>
    <b:JournalName>International Journal of Green Energy, 4</b:JournalName>
    <b:Year>2007</b:Year>
    <b:Pages>601–622</b:Pages>
    <b:Author>
      <b:Author>
        <b:NameList>
          <b:Person>
            <b:Last>Tao  </b:Last>
            <b:First>Liu</b:First>
          </b:Person>
          <b:Person>
            <b:Last>Wen </b:Last>
            <b:First>Xian Lin</b:First>
          </b:Person>
          <b:Person>
            <b:Last>Wen</b:Last>
            <b:First>Feng Gao</b:First>
          </b:Person>
          <b:Person>
            <b:Last>Chan </b:Last>
            <b:First>Xu Luo</b:First>
          </b:Person>
        </b:NameList>
      </b:Author>
    </b:Author>
    <b:RefOrder>15</b:RefOrder>
  </b:Source>
  <b:Source>
    <b:Tag>Kar06</b:Tag>
    <b:SourceType>JournalArticle</b:SourceType>
    <b:Guid>{2968484B-1585-4F9B-85B5-85F3481E0D97}</b:Guid>
    <b:Title>Performance Investigation of Flat Plate, V-Corrugated and Finned Air Collector</b:Title>
    <b:JournalName>Energy 31</b:JournalName>
    <b:Year>2006</b:Year>
    <b:Pages>452-470</b:Pages>
    <b:Author>
      <b:Author>
        <b:NameList>
          <b:Person>
            <b:Last>Karim </b:Last>
            <b:First>Md Azharul </b:First>
          </b:Person>
          <b:Person>
            <b:Last>Hawlader</b:Last>
            <b:First>M. N. A.</b:First>
          </b:Person>
        </b:NameList>
      </b:Author>
    </b:Author>
    <b:RefOrder>16</b:RefOrder>
  </b:Source>
  <b:Source>
    <b:Tag>Bas04</b:Tag>
    <b:SourceType>JournalArticle</b:SourceType>
    <b:Guid>{6893EEA3-1546-4FD6-AB93-11AD829F0410}</b:Guid>
    <b:Title>Prediction Of The Thermal Performance Of Solar Air Heaters By Internet-Based Mathematical Simulation</b:Title>
    <b:JournalName>Proceedings of the Institution of Mechanical Engineers</b:JournalName>
    <b:Year>2004</b:Year>
    <b:Pages>579 – 587</b:Pages>
    <b:Author>
      <b:Author>
        <b:NameList>
          <b:Person>
            <b:Last>Bashria</b:Last>
            <b:First>A.</b:First>
            <b:Middle>A.</b:Middle>
          </b:Person>
          <b:Person>
            <b:Last>Adam</b:Last>
            <b:First>N.</b:First>
            <b:Middle>M.</b:Middle>
          </b:Person>
          <b:Person>
            <b:Last>Sapuan</b:Last>
            <b:First>S.</b:First>
            <b:Middle>M.</b:Middle>
          </b:Person>
          <b:Person>
            <b:Last>Daud</b:Last>
            <b:First>M.</b:First>
          </b:Person>
          <b:Person>
            <b:Last>Omar</b:Last>
            <b:First>H</b:First>
          </b:Person>
          <b:Person>
            <b:Last>Megat</b:Last>
            <b:First>H.</b:First>
            <b:Middle>M.</b:Middle>
          </b:Person>
          <b:Person>
            <b:Last>Abas</b:Last>
            <b:First>F</b:First>
          </b:Person>
        </b:NameList>
      </b:Author>
    </b:Author>
    <b:LCID>0</b:LCID>
    <b:RefOrder>17</b:RefOrder>
  </b:Source>
  <b:Source>
    <b:Tag>Pro10</b:Tag>
    <b:SourceType>JournalArticle</b:SourceType>
    <b:Guid>{731A060D-E97E-4484-AE97-B60FEDC396F5}</b:Guid>
    <b:Author>
      <b:Author>
        <b:NameList>
          <b:Person>
            <b:Last>Promvonge</b:Last>
            <b:First>Pongjet</b:First>
          </b:Person>
        </b:NameList>
      </b:Author>
    </b:Author>
    <b:Title>Heat transfer and pressure drop in a channel with multiple 60° V-baffles</b:Title>
    <b:Year>2010</b:Year>
    <b:JournalName>Int. Com. in Heat and Mass Transfer</b:JournalName>
    <b:Pages>835–840</b:Pages>
    <b:Volume>37</b:Volume>
    <b:LCID>0</b:LCID>
    <b:RefOrder>18</b:RefOrder>
  </b:Source>
  <b:Source>
    <b:Tag>Kur06</b:Tag>
    <b:SourceType>JournalArticle</b:SourceType>
    <b:Guid>{B1A88A6D-77BB-46B1-AB8B-6615AD4DDA8E}</b:Guid>
    <b:LCID>0</b:LCID>
    <b:Author>
      <b:Author>
        <b:NameList>
          <b:Person>
            <b:Last>Kurtbas</b:Last>
            <b:First>Irfan</b:First>
          </b:Person>
          <b:Person>
            <b:Last>Turgut</b:Last>
            <b:First>Emre</b:First>
          </b:Person>
        </b:NameList>
      </b:Author>
    </b:Author>
    <b:Title>Experimental Investigation of Solar Air Heater with Free and Fixed Fins: Efficiency and Exergy Loss</b:Title>
    <b:JournalName>Int. J. of Science &amp; Technology</b:JournalName>
    <b:Year>2006</b:Year>
    <b:Pages>75-82.</b:Pages>
    <b:Volume>Volume 1</b:Volume>
    <b:Issue>No 1</b:Issue>
    <b:RefOrder>19</b:RefOrder>
  </b:Source>
  <b:Source>
    <b:Tag>Rom07</b:Tag>
    <b:SourceType>JournalArticle</b:SourceType>
    <b:Guid>{288B590F-9E71-4881-8F82-432CABED7572}</b:Guid>
    <b:LCID>0</b:LCID>
    <b:Author>
      <b:Author>
        <b:NameList>
          <b:Person>
            <b:Last>Romdhane</b:Last>
            <b:First>Ben</b:First>
            <b:Middle>Slama</b:Middle>
          </b:Person>
        </b:NameList>
      </b:Author>
    </b:Author>
    <b:Title>The air solar collectors: Comparative study, introduction of baffles to favor the heat transfer</b:Title>
    <b:JournalName>Solar Energy</b:JournalName>
    <b:Year>2007</b:Year>
    <b:Pages>139 – 149</b:Pages>
    <b:Volume>81</b:Volume>
    <b:RefOrder>20</b:RefOrder>
  </b:Source>
  <b:Source>
    <b:Tag>Placeholder3</b:Tag>
    <b:SourceType>JournalArticle</b:SourceType>
    <b:Guid>{F2A662FF-712A-4C48-A94E-74B942CA69A5}</b:Guid>
    <b:LCID>0</b:LCID>
    <b:Author>
      <b:Author>
        <b:NameList>
          <b:Person>
            <b:Last>Abene</b:Last>
            <b:First>A</b:First>
          </b:Person>
          <b:Person>
            <b:Last>Dubois</b:Last>
            <b:First>V</b:First>
          </b:Person>
          <b:Person>
            <b:Last>Le Ray</b:Last>
            <b:First>M</b:First>
          </b:Person>
          <b:Person>
            <b:Last>Oagued</b:Last>
            <b:First>A</b:First>
          </b:Person>
        </b:NameList>
      </b:Author>
    </b:Author>
    <b:Title>Study of a solar air flat plate collector: use of obstacle and application for the drying of grape</b:Title>
    <b:JournalName>J. of Food Engineering</b:JournalName>
    <b:Year>2004</b:Year>
    <b:Pages>15 – 22</b:Pages>
    <b:Volume>65</b:Volume>
    <b:RefOrder>21</b:RefOrder>
  </b:Source>
  <b:Source>
    <b:Tag>Ese08</b:Tag>
    <b:SourceType>JournalArticle</b:SourceType>
    <b:Guid>{0F3B2A1D-1648-4A5F-9D7D-EAE69B45DD35}</b:Guid>
    <b:Author>
      <b:Author>
        <b:NameList>
          <b:Person>
            <b:Last>Esen</b:Last>
            <b:First>Hikmet</b:First>
          </b:Person>
        </b:NameList>
      </b:Author>
    </b:Author>
    <b:Title>Experimental energy and exergy analysis of a double-flow solar air heater having different obstacles on absorber plates</b:Title>
    <b:JournalName>Building and Environment</b:JournalName>
    <b:Year>2008</b:Year>
    <b:Pages>1046–1054</b:Pages>
    <b:Volume>43</b:Volume>
    <b:RefOrder>22</b:RefOrder>
  </b:Source>
  <b:Source>
    <b:Tag>Akp10</b:Tag>
    <b:SourceType>JournalArticle</b:SourceType>
    <b:Guid>{F6EB2564-935F-47B2-8EED-BA224E0A2013}</b:Guid>
    <b:Author>
      <b:Author>
        <b:NameList>
          <b:Person>
            <b:Last>Akpinar</b:Last>
            <b:First>Ebru</b:First>
            <b:Middle>Kavak</b:Middle>
          </b:Person>
          <b:Person>
            <b:Last>Koçyiğit</b:Last>
            <b:First>Fatih</b:First>
          </b:Person>
        </b:NameList>
      </b:Author>
    </b:Author>
    <b:Title>Experimental investigation of thermal performance of solar air heater having different obstacles on absorber plates</b:Title>
    <b:JournalName>Int. Com. in Heat and Mass Transfer</b:JournalName>
    <b:Year>2010</b:Year>
    <b:Pages>416–421</b:Pages>
    <b:Volume>37</b:Volume>
    <b:LCID>0</b:LCID>
    <b:RefOrder>23</b:RefOrder>
  </b:Source>
  <b:Source>
    <b:Tag>Bek11</b:Tag>
    <b:SourceType>JournalArticle</b:SourceType>
    <b:Guid>{469921CB-8B4A-4FC2-ACBD-29A8DE6C294D}</b:Guid>
    <b:LCID>0</b:LCID>
    <b:Author>
      <b:Author>
        <b:NameList>
          <b:Person>
            <b:Last>Bekele</b:Last>
            <b:First>Adisu</b:First>
          </b:Person>
          <b:Person>
            <b:Last>Mishra</b:Last>
            <b:First>Manish</b:First>
          </b:Person>
          <b:Person>
            <b:Last>Dutta</b:Last>
            <b:First>Sushanta</b:First>
          </b:Person>
        </b:NameList>
      </b:Author>
    </b:Author>
    <b:Title>Effects of Delta-Shaped Obstacles on the Thermal Performance of Solar Air Heater</b:Title>
    <b:JournalName>Hindawi Publishing Corporation: Advances in Mechanical Engineering</b:JournalName>
    <b:Year>2011</b:Year>
    <b:Pages>10 pages</b:Pages>
    <b:Volume>2011</b:Volume>
    <b:RefOrder>24</b:RefOrder>
  </b:Source>
  <b:Source>
    <b:Tag>Rat08</b:Tag>
    <b:SourceType>JournalArticle</b:SourceType>
    <b:Guid>{72E69265-BE83-454A-8998-73A4B0124996}</b:Guid>
    <b:LCID>0</b:LCID>
    <b:Author>
      <b:Author>
        <b:NameList>
          <b:Person>
            <b:Last>Ratnam</b:Last>
            <b:First>G.</b:First>
            <b:Middle>Seeta</b:Middle>
          </b:Person>
          <b:Person>
            <b:Last>Vengadesan</b:Last>
            <b:First>S</b:First>
          </b:Person>
        </b:NameList>
      </b:Author>
    </b:Author>
    <b:Title>Performance of two equation turbulence meodels for prediction of flow and heat transfer over a wall mounted cube</b:Title>
    <b:Year>2008</b:Year>
    <b:JournalName>International Journal of Heat and Mass Transfer</b:JournalName>
    <b:Pages>2834-2846</b:Pages>
    <b:Issue>51</b:Issue>
    <b:RefOrder>25</b:RefOrder>
  </b:Source>
  <b:Source>
    <b:Tag>Sri10</b:Tag>
    <b:SourceType>JournalArticle</b:SourceType>
    <b:Guid>{AD78E1FB-E889-47CC-A074-A95383518D2A}</b:Guid>
    <b:LCID>0</b:LCID>
    <b:Author>
      <b:Author>
        <b:NameList>
          <b:Person>
            <b:Last>Srikanth</b:Last>
            <b:First>S.</b:First>
          </b:Person>
          <b:Person>
            <b:Last>Dhiman</b:Last>
            <b:First>A.</b:First>
            <b:Middle>K.</b:Middle>
          </b:Person>
          <b:Person>
            <b:Last>Bijjam</b:Last>
            <b:First>S.</b:First>
          </b:Person>
        </b:NameList>
      </b:Author>
    </b:Author>
    <b:Title>Confined flow and heat transfer across a triangular cylinder in a channel</b:Title>
    <b:Year>2010</b:Year>
    <b:JournalName>International Journal of Thermal Sciences</b:JournalName>
    <b:Pages>2191-2200</b:Pages>
    <b:Issue>49</b:Issue>
    <b:RefOrder>26</b:RefOrder>
  </b:Source>
  <b:Source>
    <b:Tag>Smi</b:Tag>
    <b:SourceType>JournalArticle</b:SourceType>
    <b:Guid>{0D624F66-D0F7-4D7B-B035-0ABE74210F73}</b:Guid>
    <b:LCID>0</b:LCID>
    <b:Author>
      <b:Author>
        <b:NameList>
          <b:Person>
            <b:Last>Eiamsa-ard</b:Last>
            <b:First>Smith</b:First>
          </b:Person>
          <b:Person>
            <b:Last>Promvonge</b:Last>
            <b:First>Pongjet</b:First>
          </b:Person>
        </b:NameList>
      </b:Author>
    </b:Author>
    <b:Title>Numerical study on heat transfer of turbulent channel flow over periodic grooves</b:Title>
    <b:JournalName>International Communications in Heat and Mass Transfer</b:JournalName>
    <b:Year>2008</b:Year>
    <b:Pages>844-852</b:Pages>
    <b:Issue>35</b:Issue>
    <b:RefOrder>28</b:RefOrder>
  </b:Source>
  <b:Source>
    <b:Tag>Szc04</b:Tag>
    <b:SourceType>JournalArticle</b:SourceType>
    <b:Guid>{08FB0D33-C8E1-4359-BC4D-FB5A296539B0}</b:Guid>
    <b:LCID>0</b:LCID>
    <b:Author>
      <b:Author>
        <b:NameList>
          <b:Person>
            <b:Last>Szczepanik</b:Last>
            <b:First>K.</b:First>
          </b:Person>
          <b:Person>
            <b:Last>Ooi</b:Last>
            <b:First>A.</b:First>
          </b:Person>
          <b:Person>
            <b:Last>Aye</b:Last>
            <b:First>L.</b:First>
          </b:Person>
          <b:Person>
            <b:Last>Rosengarten</b:Last>
            <b:First>Gary</b:First>
          </b:Person>
        </b:NameList>
      </b:Author>
    </b:Author>
    <b:Title>A numerical study of heat transfer from a cylinder in cross flow</b:Title>
    <b:JournalName>15th Australasian Fluid Mechanics Conference</b:JournalName>
    <b:Year>2004</b:Year>
    <b:RefOrder>27</b:RefOrder>
  </b:Source>
  <b:Source>
    <b:Tag>FLU03</b:Tag>
    <b:SourceType>Book</b:SourceType>
    <b:Guid>{7491DF3A-DEB7-4B9D-9A58-DC036E3347C3}</b:Guid>
    <b:LCID>0</b:LCID>
    <b:Author>
      <b:Author>
        <b:NameList>
          <b:Person>
            <b:Last>FLUENT</b:Last>
            <b:First>Inc.</b:First>
          </b:Person>
        </b:NameList>
      </b:Author>
    </b:Author>
    <b:Title>FLUENT User's Guide</b:Title>
    <b:Year>2003</b:Year>
    <b:RefOrder>29</b:RefOrder>
  </b:Source>
  <b:Source>
    <b:Tag>Sut121</b:Tag>
    <b:SourceType>ConferenceProceedings</b:SourceType>
    <b:Guid>{0AC83E2E-30CC-4703-A278-5AF1C1EE5BA2}</b:Guid>
    <b:LCID>0</b:LCID>
    <b:Author>
      <b:Author>
        <b:NameList>
          <b:Person>
            <b:Last>Sutrisno</b:Last>
          </b:Person>
          <b:Person>
            <b:Last>Sasongko</b:Last>
            <b:First>H.</b:First>
          </b:Person>
          <b:Person>
            <b:Last>Widodo</b:Last>
            <b:First>W.</b:First>
            <b:Middle>A.</b:Middle>
          </b:Person>
        </b:NameList>
      </b:Author>
    </b:Author>
    <b:Title>Evaluation of the uncertainty for flow around a bluff rectangular</b:Title>
    <b:Year>2012</b:Year>
    <b:Pages>pp-C103-107.</b:Pages>
    <b:ConferenceName>Annual Engineering Seminar </b:ConferenceName>
    <b:City>Yogyakarta</b:City>
    <b:Publisher>Fakultas Teknik UGM ISBN 978-602-98726-1-3</b:Publisher>
    <b:RefOrder>30</b:RefOrder>
  </b:Source>
  <b:Source>
    <b:Tag>Duf91</b:Tag>
    <b:SourceType>Book</b:SourceType>
    <b:Guid>{E8ADA4B4-0FCA-4346-90A7-EFB2816C0AD2}</b:Guid>
    <b:LCID>0</b:LCID>
    <b:Author>
      <b:Author>
        <b:NameList>
          <b:Person>
            <b:Last>Duffie</b:Last>
            <b:First>John</b:First>
            <b:Middle>A.</b:Middle>
          </b:Person>
          <b:Person>
            <b:Last>Beckman</b:Last>
            <b:First>William</b:First>
            <b:Middle>A.</b:Middle>
          </b:Person>
        </b:NameList>
      </b:Author>
    </b:Author>
    <b:Title>Solar Engineering Of Thermal Processes</b:Title>
    <b:Year>1991</b:Year>
    <b:Publisher>John Wiley &amp; Sons, Inc.</b:Publisher>
    <b:Edition>2nd ed.</b:Edition>
    <b:RefOrder>16</b:RefOrder>
  </b:Source>
  <b:Source>
    <b:Tag>CCh91</b:Tag>
    <b:SourceType>JournalArticle</b:SourceType>
    <b:Guid>{99C3A6A4-CD53-45C6-A470-615CD5E0EB88}</b:Guid>
    <b:LCID>0</b:LCID>
    <b:Author>
      <b:Author>
        <b:NameList>
          <b:Person>
            <b:Last>Choudhury</b:Last>
            <b:First>C</b:First>
          </b:Person>
          <b:Person>
            <b:Last>Garg</b:Last>
            <b:First>H.</b:First>
            <b:Middle>P.</b:Middle>
          </b:Person>
        </b:NameList>
      </b:Author>
    </b:Author>
    <b:Title>Design Analiysis of Corrugated and Flat Plate Solar Air Heaters.</b:Title>
    <b:JournalName>Renewable Energy Vol I, No. 5/6</b:JournalName>
    <b:Year>1991</b:Year>
    <b:Pages>p. 595 – 607</b:Pages>
    <b:RefOrder>3</b:RefOrder>
  </b:Source>
  <b:Source>
    <b:Tag>Tao07</b:Tag>
    <b:SourceType>JournalArticle</b:SourceType>
    <b:Guid>{E66E83AF-84C1-4160-BFEA-1277E37C174F}</b:Guid>
    <b:Title>A Parametric study on the termal performance of a solar air collector with a V-groove absorber</b:Title>
    <b:JournalName>Int. J. of Green Energy, 4</b:JournalName>
    <b:Year>2007</b:Year>
    <b:Pages>601–622</b:Pages>
    <b:Author>
      <b:Author>
        <b:NameList>
          <b:Person>
            <b:Last>Tao</b:Last>
            <b:First>Liu</b:First>
          </b:Person>
          <b:Person>
            <b:Last>Wen</b:Last>
            <b:First>Xian</b:First>
            <b:Middle>Lin</b:Middle>
          </b:Person>
          <b:Person>
            <b:Last>Wen</b:Last>
            <b:First>Feng</b:First>
            <b:Middle>Gao</b:Middle>
          </b:Person>
          <b:Person>
            <b:Last>Chan</b:Last>
            <b:First>Xu</b:First>
            <b:Middle>Luo</b:Middle>
          </b:Person>
        </b:NameList>
      </b:Author>
    </b:Author>
    <b:LCID>0</b:LCID>
    <b:RefOrder>1</b:RefOrder>
  </b:Source>
  <b:Source>
    <b:Tag>Placeholder2</b:Tag>
    <b:SourceType>JournalArticle</b:SourceType>
    <b:Guid>{2BB56CBB-AE7A-42FC-9F23-B66658C60CC3}</b:Guid>
    <b:LCID>0</b:LCID>
    <b:Author>
      <b:Author>
        <b:NameList>
          <b:Person>
            <b:Last>Ho</b:Last>
            <b:First>Chii-Dong</b:First>
          </b:Person>
          <b:Person>
            <b:Last>Yeh</b:Last>
            <b:First>Ho-Ming</b:First>
          </b:Person>
          <b:Person>
            <b:Last>Chen</b:Last>
            <b:First>Tsung-Ching</b:First>
          </b:Person>
        </b:NameList>
      </b:Author>
    </b:Author>
    <b:Title>Collector efficiency of upward-type double-pass solar air heaters with fins attached</b:Title>
    <b:JournalName>Int. Com. in Heat and Mass Transfer</b:JournalName>
    <b:Year>2011</b:Year>
    <b:Pages>49–56</b:Pages>
    <b:Volume>38</b:Volume>
    <b:RefOrder>10</b:RefOrder>
  </b:Source>
  <b:Source>
    <b:Tag>Placeholder4</b:Tag>
    <b:SourceType>JournalArticle</b:SourceType>
    <b:Guid>{4A553DBF-12EC-4326-8516-2E8B9098CFFA}</b:Guid>
    <b:Title>Prediction Of The Thermal Performance Of Solar Air Heaters By Internet-Based Mathematical Simulation</b:Title>
    <b:JournalName>Proc. of the Institution of Mechanical Engineers</b:JournalName>
    <b:Year>2004</b:Year>
    <b:Pages>579 – 587</b:Pages>
    <b:Author>
      <b:Author>
        <b:NameList>
          <b:Person>
            <b:Last>Bashria</b:Last>
            <b:First>A.</b:First>
            <b:Middle>A.</b:Middle>
          </b:Person>
          <b:Person>
            <b:Last>Adam</b:Last>
            <b:First>N.</b:First>
            <b:Middle>M.</b:Middle>
          </b:Person>
          <b:Person>
            <b:Last>Sapuan</b:Last>
            <b:First>S.</b:First>
            <b:Middle>M.</b:Middle>
          </b:Person>
          <b:Person>
            <b:Last>Daud</b:Last>
            <b:First>M.</b:First>
          </b:Person>
        </b:NameList>
      </b:Author>
    </b:Author>
    <b:LCID>0</b:LCID>
    <b:RefOrder>4</b:RefOrder>
  </b:Source>
</b:Sources>
</file>

<file path=customXml/itemProps1.xml><?xml version="1.0" encoding="utf-8"?>
<ds:datastoreItem xmlns:ds="http://schemas.openxmlformats.org/officeDocument/2006/customXml" ds:itemID="{2E8DFA87-1832-4380-A4BD-1CD936B48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4303</Words>
  <Characters>24528</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INSTRUCTIONS FOR AUTHORS</vt:lpstr>
    </vt:vector>
  </TitlesOfParts>
  <Company/>
  <LinksUpToDate>false</LinksUpToDate>
  <CharactersWithSpaces>28774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AUTHORS</dc:title>
  <dc:subject/>
  <dc:creator>Fandi Dwiputra Suprianto</dc:creator>
  <cp:keywords/>
  <dc:description/>
  <cp:lastModifiedBy>mesin90</cp:lastModifiedBy>
  <cp:revision>4</cp:revision>
  <cp:lastPrinted>2008-04-04T04:02:00Z</cp:lastPrinted>
  <dcterms:created xsi:type="dcterms:W3CDTF">2013-11-26T10:08:00Z</dcterms:created>
  <dcterms:modified xsi:type="dcterms:W3CDTF">2013-11-26T10:11:00Z</dcterms:modified>
</cp:coreProperties>
</file>